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152B94" w:rsidRDefault="00152B94">
      <w:pPr>
        <w:pStyle w:val="Title"/>
        <w:spacing w:line="480" w:lineRule="auto"/>
        <w:jc w:val="center"/>
        <w:rPr>
          <w:rFonts w:ascii="Times New Roman" w:eastAsia="Times New Roman" w:hAnsi="Times New Roman" w:cs="Times New Roman"/>
          <w:b/>
          <w:sz w:val="24"/>
          <w:szCs w:val="24"/>
        </w:rPr>
      </w:pPr>
      <w:bookmarkStart w:id="0" w:name="_41xkf6taxm4r" w:colFirst="0" w:colLast="0"/>
      <w:bookmarkEnd w:id="0"/>
    </w:p>
    <w:p w14:paraId="00000002" w14:textId="77777777" w:rsidR="00152B94" w:rsidRDefault="00152B94">
      <w:pPr>
        <w:pStyle w:val="Title"/>
        <w:spacing w:line="480" w:lineRule="auto"/>
        <w:jc w:val="center"/>
        <w:rPr>
          <w:rFonts w:ascii="Times New Roman" w:eastAsia="Times New Roman" w:hAnsi="Times New Roman" w:cs="Times New Roman"/>
          <w:b/>
          <w:sz w:val="24"/>
          <w:szCs w:val="24"/>
        </w:rPr>
      </w:pPr>
      <w:bookmarkStart w:id="1" w:name="_cpwh37lgp90" w:colFirst="0" w:colLast="0"/>
      <w:bookmarkEnd w:id="1"/>
    </w:p>
    <w:p w14:paraId="00000003" w14:textId="77777777" w:rsidR="00152B94" w:rsidRDefault="00152B94">
      <w:pPr>
        <w:pStyle w:val="Title"/>
        <w:spacing w:line="480" w:lineRule="auto"/>
        <w:jc w:val="center"/>
        <w:rPr>
          <w:rFonts w:ascii="Times New Roman" w:eastAsia="Times New Roman" w:hAnsi="Times New Roman" w:cs="Times New Roman"/>
          <w:b/>
          <w:sz w:val="24"/>
          <w:szCs w:val="24"/>
        </w:rPr>
      </w:pPr>
      <w:bookmarkStart w:id="2" w:name="_x8negwnc866q" w:colFirst="0" w:colLast="0"/>
      <w:bookmarkEnd w:id="2"/>
    </w:p>
    <w:p w14:paraId="00000004" w14:textId="77777777" w:rsidR="00152B94" w:rsidRDefault="00152B94">
      <w:pPr>
        <w:pStyle w:val="Title"/>
        <w:spacing w:line="480" w:lineRule="auto"/>
        <w:jc w:val="center"/>
        <w:rPr>
          <w:rFonts w:ascii="Times New Roman" w:eastAsia="Times New Roman" w:hAnsi="Times New Roman" w:cs="Times New Roman"/>
          <w:b/>
          <w:sz w:val="24"/>
          <w:szCs w:val="24"/>
        </w:rPr>
      </w:pPr>
      <w:bookmarkStart w:id="3" w:name="_4xrozd80e6pk" w:colFirst="0" w:colLast="0"/>
      <w:bookmarkEnd w:id="3"/>
    </w:p>
    <w:p w14:paraId="00000005" w14:textId="77777777" w:rsidR="00152B94" w:rsidRDefault="00011826">
      <w:pPr>
        <w:pStyle w:val="Title"/>
        <w:spacing w:line="480" w:lineRule="auto"/>
        <w:jc w:val="center"/>
        <w:rPr>
          <w:rFonts w:ascii="Times New Roman" w:eastAsia="Times New Roman" w:hAnsi="Times New Roman" w:cs="Times New Roman"/>
          <w:b/>
          <w:sz w:val="24"/>
          <w:szCs w:val="24"/>
        </w:rPr>
      </w:pPr>
      <w:bookmarkStart w:id="4" w:name="_swy2e3a7vlqm" w:colFirst="0" w:colLast="0"/>
      <w:bookmarkEnd w:id="4"/>
      <w:r>
        <w:rPr>
          <w:rFonts w:ascii="Times New Roman" w:eastAsia="Times New Roman" w:hAnsi="Times New Roman" w:cs="Times New Roman"/>
          <w:b/>
          <w:sz w:val="24"/>
          <w:szCs w:val="24"/>
        </w:rPr>
        <w:t xml:space="preserve">Is the Current Infrastructure of the Utrecht </w:t>
      </w:r>
      <w:proofErr w:type="spellStart"/>
      <w:r>
        <w:rPr>
          <w:rFonts w:ascii="Times New Roman" w:eastAsia="Times New Roman" w:hAnsi="Times New Roman" w:cs="Times New Roman"/>
          <w:b/>
          <w:sz w:val="24"/>
          <w:szCs w:val="24"/>
        </w:rPr>
        <w:t>Heuvelrug</w:t>
      </w:r>
      <w:proofErr w:type="spellEnd"/>
      <w:r>
        <w:rPr>
          <w:rFonts w:ascii="Times New Roman" w:eastAsia="Times New Roman" w:hAnsi="Times New Roman" w:cs="Times New Roman"/>
          <w:b/>
          <w:sz w:val="24"/>
          <w:szCs w:val="24"/>
        </w:rPr>
        <w:t xml:space="preserve"> Region Adequate for Meeting </w:t>
      </w:r>
    </w:p>
    <w:p w14:paraId="00000006" w14:textId="77777777" w:rsidR="00152B94" w:rsidRDefault="00011826">
      <w:pPr>
        <w:pStyle w:val="Title"/>
        <w:spacing w:line="480" w:lineRule="auto"/>
        <w:jc w:val="center"/>
        <w:rPr>
          <w:rFonts w:ascii="Times New Roman" w:eastAsia="Times New Roman" w:hAnsi="Times New Roman" w:cs="Times New Roman"/>
          <w:b/>
          <w:sz w:val="24"/>
          <w:szCs w:val="24"/>
        </w:rPr>
      </w:pPr>
      <w:bookmarkStart w:id="5" w:name="_wzzox6n2du4" w:colFirst="0" w:colLast="0"/>
      <w:bookmarkEnd w:id="5"/>
      <w:r>
        <w:rPr>
          <w:rFonts w:ascii="Times New Roman" w:eastAsia="Times New Roman" w:hAnsi="Times New Roman" w:cs="Times New Roman"/>
          <w:b/>
          <w:sz w:val="24"/>
          <w:szCs w:val="24"/>
        </w:rPr>
        <w:t>the 4 Mobility Targets Set Out to Achieve Climate Neutrality by 2035?</w:t>
      </w:r>
    </w:p>
    <w:p w14:paraId="00000007" w14:textId="77777777" w:rsidR="00152B94" w:rsidRDefault="00152B94">
      <w:pPr>
        <w:spacing w:line="480" w:lineRule="auto"/>
      </w:pPr>
    </w:p>
    <w:p w14:paraId="00000008" w14:textId="77777777" w:rsidR="00152B94" w:rsidRDefault="00011826">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Sebastian </w:t>
      </w:r>
      <w:proofErr w:type="spellStart"/>
      <w:r>
        <w:rPr>
          <w:rFonts w:ascii="Times New Roman" w:eastAsia="Times New Roman" w:hAnsi="Times New Roman" w:cs="Times New Roman"/>
          <w:sz w:val="24"/>
          <w:szCs w:val="24"/>
        </w:rPr>
        <w:t>Fortineau</w:t>
      </w:r>
      <w:proofErr w:type="spellEnd"/>
      <w:r>
        <w:rPr>
          <w:rFonts w:ascii="Times New Roman" w:eastAsia="Times New Roman" w:hAnsi="Times New Roman" w:cs="Times New Roman"/>
          <w:sz w:val="24"/>
          <w:szCs w:val="24"/>
        </w:rPr>
        <w:t xml:space="preserve"> (7096364), Kam Wo Lau (4156016), Timo </w:t>
      </w:r>
      <w:proofErr w:type="spellStart"/>
      <w:r>
        <w:rPr>
          <w:rFonts w:ascii="Times New Roman" w:eastAsia="Times New Roman" w:hAnsi="Times New Roman" w:cs="Times New Roman"/>
          <w:sz w:val="24"/>
          <w:szCs w:val="24"/>
        </w:rPr>
        <w:t>Schortinghuis</w:t>
      </w:r>
      <w:proofErr w:type="spellEnd"/>
      <w:r>
        <w:rPr>
          <w:rFonts w:ascii="Times New Roman" w:eastAsia="Times New Roman" w:hAnsi="Times New Roman" w:cs="Times New Roman"/>
          <w:sz w:val="24"/>
          <w:szCs w:val="24"/>
        </w:rPr>
        <w:t xml:space="preserve"> (6775799), Madeline </w:t>
      </w:r>
      <w:proofErr w:type="spellStart"/>
      <w:r>
        <w:rPr>
          <w:rFonts w:ascii="Times New Roman" w:eastAsia="Times New Roman" w:hAnsi="Times New Roman" w:cs="Times New Roman"/>
          <w:sz w:val="24"/>
          <w:szCs w:val="24"/>
        </w:rPr>
        <w:t>Semeleer</w:t>
      </w:r>
      <w:proofErr w:type="spellEnd"/>
      <w:r>
        <w:rPr>
          <w:rFonts w:ascii="Times New Roman" w:eastAsia="Times New Roman" w:hAnsi="Times New Roman" w:cs="Times New Roman"/>
          <w:sz w:val="24"/>
          <w:szCs w:val="24"/>
        </w:rPr>
        <w:t xml:space="preserve"> (7020929), Archie Redman (5547899)</w:t>
      </w:r>
    </w:p>
    <w:p w14:paraId="00000009" w14:textId="77777777" w:rsidR="00152B94" w:rsidRDefault="00011826">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Global Sustainability Science, Utrecht University</w:t>
      </w:r>
    </w:p>
    <w:p w14:paraId="0000000A" w14:textId="77777777" w:rsidR="00152B94" w:rsidRDefault="00011826">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GEO1-2416: Regional Integration Project</w:t>
      </w:r>
    </w:p>
    <w:p w14:paraId="0000000B" w14:textId="77777777" w:rsidR="00152B94" w:rsidRDefault="00011826">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Brett </w:t>
      </w:r>
      <w:proofErr w:type="spellStart"/>
      <w:r>
        <w:rPr>
          <w:rFonts w:ascii="Times New Roman" w:eastAsia="Times New Roman" w:hAnsi="Times New Roman" w:cs="Times New Roman"/>
          <w:sz w:val="24"/>
          <w:szCs w:val="24"/>
        </w:rPr>
        <w:t>Petzer</w:t>
      </w:r>
      <w:proofErr w:type="spellEnd"/>
    </w:p>
    <w:p w14:paraId="0000000C" w14:textId="77777777" w:rsidR="00152B94" w:rsidRDefault="00011826">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June 21, 2021</w:t>
      </w:r>
    </w:p>
    <w:p w14:paraId="0000000D" w14:textId="77777777" w:rsidR="00152B94" w:rsidRDefault="00011826">
      <w:pPr>
        <w:spacing w:line="480" w:lineRule="auto"/>
        <w:jc w:val="center"/>
        <w:rPr>
          <w:rFonts w:ascii="Times New Roman" w:eastAsia="Times New Roman" w:hAnsi="Times New Roman" w:cs="Times New Roman"/>
          <w:sz w:val="24"/>
          <w:szCs w:val="24"/>
        </w:rPr>
      </w:pPr>
      <w:r>
        <w:br w:type="page"/>
      </w:r>
    </w:p>
    <w:p w14:paraId="0000000E" w14:textId="77777777" w:rsidR="00152B94" w:rsidRDefault="00011826">
      <w:pPr>
        <w:pStyle w:val="Title"/>
        <w:spacing w:line="480" w:lineRule="auto"/>
        <w:jc w:val="center"/>
        <w:rPr>
          <w:rFonts w:ascii="Times New Roman" w:eastAsia="Times New Roman" w:hAnsi="Times New Roman" w:cs="Times New Roman"/>
          <w:b/>
          <w:sz w:val="24"/>
          <w:szCs w:val="24"/>
        </w:rPr>
      </w:pPr>
      <w:bookmarkStart w:id="6" w:name="_vc7puk8fjcg6" w:colFirst="0" w:colLast="0"/>
      <w:bookmarkEnd w:id="6"/>
      <w:r>
        <w:rPr>
          <w:rFonts w:ascii="Times New Roman" w:eastAsia="Times New Roman" w:hAnsi="Times New Roman" w:cs="Times New Roman"/>
          <w:b/>
          <w:sz w:val="24"/>
          <w:szCs w:val="24"/>
        </w:rPr>
        <w:lastRenderedPageBreak/>
        <w:t>I</w:t>
      </w:r>
      <w:r>
        <w:rPr>
          <w:rFonts w:ascii="Times New Roman" w:eastAsia="Times New Roman" w:hAnsi="Times New Roman" w:cs="Times New Roman"/>
          <w:b/>
          <w:sz w:val="24"/>
          <w:szCs w:val="24"/>
        </w:rPr>
        <w:t xml:space="preserve">s the Current Infrastructure of the Utrecht </w:t>
      </w:r>
      <w:proofErr w:type="spellStart"/>
      <w:r>
        <w:rPr>
          <w:rFonts w:ascii="Times New Roman" w:eastAsia="Times New Roman" w:hAnsi="Times New Roman" w:cs="Times New Roman"/>
          <w:b/>
          <w:sz w:val="24"/>
          <w:szCs w:val="24"/>
        </w:rPr>
        <w:t>Heuvelrug</w:t>
      </w:r>
      <w:proofErr w:type="spellEnd"/>
      <w:r>
        <w:rPr>
          <w:rFonts w:ascii="Times New Roman" w:eastAsia="Times New Roman" w:hAnsi="Times New Roman" w:cs="Times New Roman"/>
          <w:b/>
          <w:sz w:val="24"/>
          <w:szCs w:val="24"/>
        </w:rPr>
        <w:t xml:space="preserve"> Region Adequate for Meeting </w:t>
      </w:r>
    </w:p>
    <w:p w14:paraId="0000000F" w14:textId="77777777" w:rsidR="00152B94" w:rsidRDefault="00011826">
      <w:pPr>
        <w:pStyle w:val="Title"/>
        <w:spacing w:line="480" w:lineRule="auto"/>
        <w:jc w:val="center"/>
        <w:rPr>
          <w:rFonts w:ascii="Times New Roman" w:eastAsia="Times New Roman" w:hAnsi="Times New Roman" w:cs="Times New Roman"/>
          <w:b/>
          <w:sz w:val="24"/>
          <w:szCs w:val="24"/>
        </w:rPr>
      </w:pPr>
      <w:bookmarkStart w:id="7" w:name="_9r2dv15yywin" w:colFirst="0" w:colLast="0"/>
      <w:bookmarkEnd w:id="7"/>
      <w:r>
        <w:rPr>
          <w:rFonts w:ascii="Times New Roman" w:eastAsia="Times New Roman" w:hAnsi="Times New Roman" w:cs="Times New Roman"/>
          <w:b/>
          <w:sz w:val="24"/>
          <w:szCs w:val="24"/>
        </w:rPr>
        <w:t>the 4 Mobility Targets Set Out to Achieve Climate Neutrality by 2035?</w:t>
      </w:r>
    </w:p>
    <w:p w14:paraId="00000010" w14:textId="77777777" w:rsidR="00152B94" w:rsidRDefault="00011826">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Fossil fuels are one of the main sources of greenhouse gas emissions, which contribute to global clima</w:t>
      </w:r>
      <w:r>
        <w:rPr>
          <w:rFonts w:ascii="Times New Roman" w:eastAsia="Times New Roman" w:hAnsi="Times New Roman" w:cs="Times New Roman"/>
          <w:sz w:val="24"/>
          <w:szCs w:val="24"/>
        </w:rPr>
        <w:t>te change.  In the Netherlands, more than 40% of oil production is used in the transportation sector, which is the highest consumption sector of oil in the country, as can be seen in Figure 1. It is necessary to implement an energy shift to lower the negat</w:t>
      </w:r>
      <w:r>
        <w:rPr>
          <w:rFonts w:ascii="Times New Roman" w:eastAsia="Times New Roman" w:hAnsi="Times New Roman" w:cs="Times New Roman"/>
          <w:sz w:val="24"/>
          <w:szCs w:val="24"/>
        </w:rPr>
        <w:t xml:space="preserve">ive externality of fossil fuel consumption if society wants to live sustainably, especially in the transport sector. </w:t>
      </w:r>
    </w:p>
    <w:p w14:paraId="00000011" w14:textId="77777777" w:rsidR="00152B94" w:rsidRDefault="00011826">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Figure 1</w:t>
      </w:r>
    </w:p>
    <w:p w14:paraId="00000012" w14:textId="77777777" w:rsidR="00152B94" w:rsidRDefault="00011826">
      <w:pPr>
        <w:spacing w:line="48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Purpose of Consumption for Different Energy Sources in the Netherlands (IEA, 2018)</w:t>
      </w:r>
    </w:p>
    <w:p w14:paraId="00000013" w14:textId="77777777" w:rsidR="00152B94" w:rsidRDefault="00011826">
      <w:pPr>
        <w:spacing w:after="160" w:line="480" w:lineRule="auto"/>
        <w:jc w:val="both"/>
        <w:rPr>
          <w:rFonts w:ascii="Calibri" w:eastAsia="Calibri" w:hAnsi="Calibri" w:cs="Calibri"/>
        </w:rPr>
      </w:pPr>
      <w:r>
        <w:rPr>
          <w:rFonts w:ascii="Calibri" w:eastAsia="Calibri" w:hAnsi="Calibri" w:cs="Calibri"/>
          <w:noProof/>
        </w:rPr>
        <w:drawing>
          <wp:inline distT="0" distB="0" distL="0" distR="0">
            <wp:extent cx="5931881" cy="2252613"/>
            <wp:effectExtent l="0" t="0" r="0" b="0"/>
            <wp:docPr id="1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b="19544"/>
                    <a:stretch>
                      <a:fillRect/>
                    </a:stretch>
                  </pic:blipFill>
                  <pic:spPr>
                    <a:xfrm>
                      <a:off x="0" y="0"/>
                      <a:ext cx="5931881" cy="2252613"/>
                    </a:xfrm>
                    <a:prstGeom prst="rect">
                      <a:avLst/>
                    </a:prstGeom>
                    <a:ln/>
                  </pic:spPr>
                </pic:pic>
              </a:graphicData>
            </a:graphic>
          </wp:inline>
        </w:drawing>
      </w:r>
    </w:p>
    <w:p w14:paraId="00000014" w14:textId="77777777" w:rsidR="00152B94" w:rsidRDefault="00011826">
      <w:pPr>
        <w:spacing w:after="16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“Climate neutrality” refers to the net phase</w:t>
      </w:r>
      <w:r>
        <w:rPr>
          <w:rFonts w:ascii="Times New Roman" w:eastAsia="Times New Roman" w:hAnsi="Times New Roman" w:cs="Times New Roman"/>
          <w:sz w:val="24"/>
          <w:szCs w:val="24"/>
        </w:rPr>
        <w:t xml:space="preserve"> out of all greenhouse gas emissions (</w:t>
      </w:r>
      <w:proofErr w:type="spellStart"/>
      <w:r>
        <w:rPr>
          <w:rFonts w:ascii="Times New Roman" w:eastAsia="Times New Roman" w:hAnsi="Times New Roman" w:cs="Times New Roman"/>
          <w:sz w:val="24"/>
          <w:szCs w:val="24"/>
        </w:rPr>
        <w:t>Höhne</w:t>
      </w:r>
      <w:proofErr w:type="spellEnd"/>
      <w:r>
        <w:rPr>
          <w:rFonts w:ascii="Times New Roman" w:eastAsia="Times New Roman" w:hAnsi="Times New Roman" w:cs="Times New Roman"/>
          <w:sz w:val="24"/>
          <w:szCs w:val="24"/>
        </w:rPr>
        <w:t xml:space="preserve"> et al., 2015). In order to achieve climate neutrality by 2035, the municipality of Utrecht </w:t>
      </w:r>
      <w:proofErr w:type="spellStart"/>
      <w:r>
        <w:rPr>
          <w:rFonts w:ascii="Times New Roman" w:eastAsia="Times New Roman" w:hAnsi="Times New Roman" w:cs="Times New Roman"/>
          <w:sz w:val="24"/>
          <w:szCs w:val="24"/>
        </w:rPr>
        <w:t>Heuvelrug</w:t>
      </w:r>
      <w:proofErr w:type="spellEnd"/>
      <w:r>
        <w:rPr>
          <w:rFonts w:ascii="Times New Roman" w:eastAsia="Times New Roman" w:hAnsi="Times New Roman" w:cs="Times New Roman"/>
          <w:sz w:val="24"/>
          <w:szCs w:val="24"/>
        </w:rPr>
        <w:t xml:space="preserve"> has four targets that would enable them to renew their vision of transportation through a modal shift. These ar</w:t>
      </w:r>
      <w:r>
        <w:rPr>
          <w:rFonts w:ascii="Times New Roman" w:eastAsia="Times New Roman" w:hAnsi="Times New Roman" w:cs="Times New Roman"/>
          <w:sz w:val="24"/>
          <w:szCs w:val="24"/>
        </w:rPr>
        <w:t xml:space="preserve">e (1) reduce </w:t>
      </w:r>
      <w:proofErr w:type="spellStart"/>
      <w:r>
        <w:rPr>
          <w:rFonts w:ascii="Times New Roman" w:eastAsia="Times New Roman" w:hAnsi="Times New Roman" w:cs="Times New Roman"/>
          <w:sz w:val="24"/>
          <w:szCs w:val="24"/>
        </w:rPr>
        <w:t>motorised</w:t>
      </w:r>
      <w:proofErr w:type="spellEnd"/>
      <w:r>
        <w:rPr>
          <w:rFonts w:ascii="Times New Roman" w:eastAsia="Times New Roman" w:hAnsi="Times New Roman" w:cs="Times New Roman"/>
          <w:sz w:val="24"/>
          <w:szCs w:val="24"/>
        </w:rPr>
        <w:t xml:space="preserve"> traffic; (2) induce a modal shift from private cars to public transport and cycling; (3) shift to 75% of private cars being electric; (4) shift to the remaining 25% of cars using biogas (Putman &amp; de Wit, 2017). This paper will invest</w:t>
      </w:r>
      <w:r>
        <w:rPr>
          <w:rFonts w:ascii="Times New Roman" w:eastAsia="Times New Roman" w:hAnsi="Times New Roman" w:cs="Times New Roman"/>
          <w:sz w:val="24"/>
          <w:szCs w:val="24"/>
        </w:rPr>
        <w:t xml:space="preserve">igate and establish whether the current infrastructure of the Utrecht </w:t>
      </w:r>
      <w:proofErr w:type="spellStart"/>
      <w:r>
        <w:rPr>
          <w:rFonts w:ascii="Times New Roman" w:eastAsia="Times New Roman" w:hAnsi="Times New Roman" w:cs="Times New Roman"/>
          <w:sz w:val="24"/>
          <w:szCs w:val="24"/>
        </w:rPr>
        <w:t>Heuvelrug</w:t>
      </w:r>
      <w:proofErr w:type="spellEnd"/>
      <w:r>
        <w:rPr>
          <w:rFonts w:ascii="Times New Roman" w:eastAsia="Times New Roman" w:hAnsi="Times New Roman" w:cs="Times New Roman"/>
          <w:sz w:val="24"/>
          <w:szCs w:val="24"/>
        </w:rPr>
        <w:t xml:space="preserve"> region is appropriate to deal with a fundamental </w:t>
      </w:r>
      <w:r>
        <w:rPr>
          <w:rFonts w:ascii="Times New Roman" w:eastAsia="Times New Roman" w:hAnsi="Times New Roman" w:cs="Times New Roman"/>
          <w:sz w:val="24"/>
          <w:szCs w:val="24"/>
        </w:rPr>
        <w:lastRenderedPageBreak/>
        <w:t>shift in mobility to facilitate climate neutrality by 2035. This will be done through evaluating the current sustainable mobili</w:t>
      </w:r>
      <w:r>
        <w:rPr>
          <w:rFonts w:ascii="Times New Roman" w:eastAsia="Times New Roman" w:hAnsi="Times New Roman" w:cs="Times New Roman"/>
          <w:sz w:val="24"/>
          <w:szCs w:val="24"/>
        </w:rPr>
        <w:t xml:space="preserve">ty plans, exploring the infrastructure in the region, and discussing the human response to such a modal shift. </w:t>
      </w:r>
    </w:p>
    <w:p w14:paraId="00000015" w14:textId="77777777" w:rsidR="00152B94" w:rsidRDefault="00011826">
      <w:pPr>
        <w:spacing w:after="16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Biogas is an emerging niche in sustainable mobility. It refers to the type of renewable energy which can be extracted from decomposed organic ma</w:t>
      </w:r>
      <w:r>
        <w:rPr>
          <w:rFonts w:ascii="Times New Roman" w:eastAsia="Times New Roman" w:hAnsi="Times New Roman" w:cs="Times New Roman"/>
          <w:sz w:val="24"/>
          <w:szCs w:val="24"/>
        </w:rPr>
        <w:t xml:space="preserve">tter, e.g., natural residues of dead plants and crops. It can also be released from the solid residue in landfill, anaerobic digestion of sewage, manure and similar organic material (de Almeida </w:t>
      </w:r>
      <w:proofErr w:type="spellStart"/>
      <w:r>
        <w:rPr>
          <w:rFonts w:ascii="Times New Roman" w:eastAsia="Times New Roman" w:hAnsi="Times New Roman" w:cs="Times New Roman"/>
          <w:sz w:val="24"/>
          <w:szCs w:val="24"/>
        </w:rPr>
        <w:t>D'Agosto</w:t>
      </w:r>
      <w:proofErr w:type="spellEnd"/>
      <w:r>
        <w:rPr>
          <w:rFonts w:ascii="Times New Roman" w:eastAsia="Times New Roman" w:hAnsi="Times New Roman" w:cs="Times New Roman"/>
          <w:sz w:val="24"/>
          <w:szCs w:val="24"/>
        </w:rPr>
        <w:t>, 2019). In addition, biogas can be obtained from biom</w:t>
      </w:r>
      <w:r>
        <w:rPr>
          <w:rFonts w:ascii="Times New Roman" w:eastAsia="Times New Roman" w:hAnsi="Times New Roman" w:cs="Times New Roman"/>
          <w:sz w:val="24"/>
          <w:szCs w:val="24"/>
        </w:rPr>
        <w:t>ass that would be converted to the form of bioethanol or bioelectricity in the later stage (</w:t>
      </w:r>
      <w:proofErr w:type="spellStart"/>
      <w:r>
        <w:rPr>
          <w:rFonts w:ascii="Times New Roman" w:eastAsia="Times New Roman" w:hAnsi="Times New Roman" w:cs="Times New Roman"/>
          <w:sz w:val="24"/>
          <w:szCs w:val="24"/>
        </w:rPr>
        <w:t>d'Amore</w:t>
      </w:r>
      <w:proofErr w:type="spellEnd"/>
      <w:r>
        <w:rPr>
          <w:rFonts w:ascii="Times New Roman" w:eastAsia="Times New Roman" w:hAnsi="Times New Roman" w:cs="Times New Roman"/>
          <w:sz w:val="24"/>
          <w:szCs w:val="24"/>
        </w:rPr>
        <w:t xml:space="preserve">, F., &amp; </w:t>
      </w:r>
      <w:proofErr w:type="spellStart"/>
      <w:r>
        <w:rPr>
          <w:rFonts w:ascii="Times New Roman" w:eastAsia="Times New Roman" w:hAnsi="Times New Roman" w:cs="Times New Roman"/>
          <w:sz w:val="24"/>
          <w:szCs w:val="24"/>
        </w:rPr>
        <w:t>Bezzo</w:t>
      </w:r>
      <w:proofErr w:type="spellEnd"/>
      <w:r>
        <w:rPr>
          <w:rFonts w:ascii="Times New Roman" w:eastAsia="Times New Roman" w:hAnsi="Times New Roman" w:cs="Times New Roman"/>
          <w:sz w:val="24"/>
          <w:szCs w:val="24"/>
        </w:rPr>
        <w:t>, F., 2016).</w:t>
      </w:r>
    </w:p>
    <w:p w14:paraId="00000016" w14:textId="77777777" w:rsidR="00152B94" w:rsidRDefault="00011826">
      <w:pPr>
        <w:spacing w:after="16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Multi-Level Perspective will be used as the analytical framework to examine the socio-technical system of mobility. The current</w:t>
      </w:r>
      <w:r>
        <w:rPr>
          <w:rFonts w:ascii="Times New Roman" w:eastAsia="Times New Roman" w:hAnsi="Times New Roman" w:cs="Times New Roman"/>
          <w:sz w:val="24"/>
          <w:szCs w:val="24"/>
        </w:rPr>
        <w:t xml:space="preserve"> status of the energy transformation process and sustainable mobility plans of the municipality will be studied. In addition, existing infrastructure, including electric and biofuel charging facilities, public transportation systems in the region and more </w:t>
      </w:r>
      <w:r>
        <w:rPr>
          <w:rFonts w:ascii="Times New Roman" w:eastAsia="Times New Roman" w:hAnsi="Times New Roman" w:cs="Times New Roman"/>
          <w:sz w:val="24"/>
          <w:szCs w:val="24"/>
        </w:rPr>
        <w:t>sectors will be investigated. Finally, potential externalities of electric and biofuel vehicles will be discussed.</w:t>
      </w:r>
    </w:p>
    <w:p w14:paraId="00000017" w14:textId="77777777" w:rsidR="00152B94" w:rsidRDefault="00011826">
      <w:pPr>
        <w:spacing w:after="16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order to appreciate the transition plan from a social sciences perspective, several stakeholders will be taken into account. First, the </w:t>
      </w:r>
      <w:proofErr w:type="spellStart"/>
      <w:r>
        <w:rPr>
          <w:rFonts w:ascii="Times New Roman" w:eastAsia="Times New Roman" w:hAnsi="Times New Roman" w:cs="Times New Roman"/>
          <w:sz w:val="24"/>
          <w:szCs w:val="24"/>
        </w:rPr>
        <w:t>be</w:t>
      </w:r>
      <w:r>
        <w:rPr>
          <w:rFonts w:ascii="Times New Roman" w:eastAsia="Times New Roman" w:hAnsi="Times New Roman" w:cs="Times New Roman"/>
          <w:sz w:val="24"/>
          <w:szCs w:val="24"/>
        </w:rPr>
        <w:t>haviour</w:t>
      </w:r>
      <w:proofErr w:type="spellEnd"/>
      <w:r>
        <w:rPr>
          <w:rFonts w:ascii="Times New Roman" w:eastAsia="Times New Roman" w:hAnsi="Times New Roman" w:cs="Times New Roman"/>
          <w:sz w:val="24"/>
          <w:szCs w:val="24"/>
        </w:rPr>
        <w:t xml:space="preserve"> of residents, </w:t>
      </w:r>
      <w:proofErr w:type="spellStart"/>
      <w:r>
        <w:rPr>
          <w:rFonts w:ascii="Times New Roman" w:eastAsia="Times New Roman" w:hAnsi="Times New Roman" w:cs="Times New Roman"/>
          <w:sz w:val="24"/>
          <w:szCs w:val="24"/>
        </w:rPr>
        <w:t>frequen</w:t>
      </w:r>
      <w:proofErr w:type="spellEnd"/>
      <w:r>
        <w:rPr>
          <w:rFonts w:ascii="Times New Roman" w:eastAsia="Times New Roman" w:hAnsi="Times New Roman" w:cs="Times New Roman"/>
          <w:sz w:val="24"/>
          <w:szCs w:val="24"/>
        </w:rPr>
        <w:t xml:space="preserve"> road users and businesses in the region will be considered as they are the main target groups for an eventual </w:t>
      </w:r>
      <w:proofErr w:type="spellStart"/>
      <w:r>
        <w:rPr>
          <w:rFonts w:ascii="Times New Roman" w:eastAsia="Times New Roman" w:hAnsi="Times New Roman" w:cs="Times New Roman"/>
          <w:sz w:val="24"/>
          <w:szCs w:val="24"/>
        </w:rPr>
        <w:t>behaviour</w:t>
      </w:r>
      <w:proofErr w:type="spellEnd"/>
      <w:r>
        <w:rPr>
          <w:rFonts w:ascii="Times New Roman" w:eastAsia="Times New Roman" w:hAnsi="Times New Roman" w:cs="Times New Roman"/>
          <w:sz w:val="24"/>
          <w:szCs w:val="24"/>
        </w:rPr>
        <w:t xml:space="preserve"> change. Second, the </w:t>
      </w:r>
      <w:proofErr w:type="spellStart"/>
      <w:r>
        <w:rPr>
          <w:rFonts w:ascii="Times New Roman" w:eastAsia="Times New Roman" w:hAnsi="Times New Roman" w:cs="Times New Roman"/>
          <w:sz w:val="24"/>
          <w:szCs w:val="24"/>
        </w:rPr>
        <w:t>behaviour</w:t>
      </w:r>
      <w:proofErr w:type="spellEnd"/>
      <w:r>
        <w:rPr>
          <w:rFonts w:ascii="Times New Roman" w:eastAsia="Times New Roman" w:hAnsi="Times New Roman" w:cs="Times New Roman"/>
          <w:sz w:val="24"/>
          <w:szCs w:val="24"/>
        </w:rPr>
        <w:t xml:space="preserve"> of tourists will be studied since they can have a direct and significant imp</w:t>
      </w:r>
      <w:r>
        <w:rPr>
          <w:rFonts w:ascii="Times New Roman" w:eastAsia="Times New Roman" w:hAnsi="Times New Roman" w:cs="Times New Roman"/>
          <w:sz w:val="24"/>
          <w:szCs w:val="24"/>
        </w:rPr>
        <w:t xml:space="preserve">act on the area. </w:t>
      </w:r>
    </w:p>
    <w:p w14:paraId="00000018" w14:textId="77777777" w:rsidR="00152B94" w:rsidRDefault="00011826">
      <w:pPr>
        <w:spacing w:after="160" w:line="480" w:lineRule="auto"/>
        <w:jc w:val="center"/>
        <w:rPr>
          <w:rFonts w:ascii="Times New Roman" w:eastAsia="Times New Roman" w:hAnsi="Times New Roman" w:cs="Times New Roman"/>
          <w:b/>
          <w:sz w:val="24"/>
          <w:szCs w:val="24"/>
        </w:rPr>
      </w:pPr>
      <w:r>
        <w:br w:type="page"/>
      </w:r>
    </w:p>
    <w:p w14:paraId="00000019" w14:textId="77777777" w:rsidR="00152B94" w:rsidRDefault="00011826">
      <w:pPr>
        <w:spacing w:after="160"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Literature Review</w:t>
      </w:r>
    </w:p>
    <w:p w14:paraId="0000001A" w14:textId="77777777" w:rsidR="00152B94" w:rsidRDefault="00011826">
      <w:pPr>
        <w:spacing w:after="160"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Existing Research</w:t>
      </w:r>
    </w:p>
    <w:p w14:paraId="0000001B" w14:textId="77777777" w:rsidR="00152B94" w:rsidRDefault="00011826">
      <w:pPr>
        <w:spacing w:after="160" w:line="48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Infrastructure</w:t>
      </w:r>
    </w:p>
    <w:p w14:paraId="0000001C" w14:textId="77777777" w:rsidR="00152B94" w:rsidRDefault="00011826">
      <w:pPr>
        <w:spacing w:after="160" w:line="48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ab/>
      </w:r>
      <w:r>
        <w:rPr>
          <w:rFonts w:ascii="Times New Roman" w:eastAsia="Times New Roman" w:hAnsi="Times New Roman" w:cs="Times New Roman"/>
          <w:sz w:val="24"/>
          <w:szCs w:val="24"/>
        </w:rPr>
        <w:t>During the research, ‘Infrastructure’ was defined as all cycling lanes, roads, walking paths, street lights, car and bike parks, public charging stations for both electric and biofuel cars, and all other public transport infrastructure. The province of Utr</w:t>
      </w:r>
      <w:r>
        <w:rPr>
          <w:rFonts w:ascii="Times New Roman" w:eastAsia="Times New Roman" w:hAnsi="Times New Roman" w:cs="Times New Roman"/>
          <w:sz w:val="24"/>
          <w:szCs w:val="24"/>
        </w:rPr>
        <w:t xml:space="preserve">echt is one of the best places in all of Europe for cycling, and the infrastructure is </w:t>
      </w:r>
      <w:proofErr w:type="gramStart"/>
      <w:r>
        <w:rPr>
          <w:rFonts w:ascii="Times New Roman" w:eastAsia="Times New Roman" w:hAnsi="Times New Roman" w:cs="Times New Roman"/>
          <w:sz w:val="24"/>
          <w:szCs w:val="24"/>
        </w:rPr>
        <w:t>outstanding  in</w:t>
      </w:r>
      <w:proofErr w:type="gramEnd"/>
      <w:r>
        <w:rPr>
          <w:rFonts w:ascii="Times New Roman" w:eastAsia="Times New Roman" w:hAnsi="Times New Roman" w:cs="Times New Roman"/>
          <w:sz w:val="24"/>
          <w:szCs w:val="24"/>
        </w:rPr>
        <w:t xml:space="preserve"> terms of efficiency, however, many improvements in terms of safety can be made in order to </w:t>
      </w:r>
      <w:proofErr w:type="spellStart"/>
      <w:r>
        <w:rPr>
          <w:rFonts w:ascii="Times New Roman" w:eastAsia="Times New Roman" w:hAnsi="Times New Roman" w:cs="Times New Roman"/>
          <w:sz w:val="24"/>
          <w:szCs w:val="24"/>
        </w:rPr>
        <w:t>incentivise</w:t>
      </w:r>
      <w:proofErr w:type="spellEnd"/>
      <w:r>
        <w:rPr>
          <w:rFonts w:ascii="Times New Roman" w:eastAsia="Times New Roman" w:hAnsi="Times New Roman" w:cs="Times New Roman"/>
          <w:sz w:val="24"/>
          <w:szCs w:val="24"/>
        </w:rPr>
        <w:t xml:space="preserve"> cycling even further (</w:t>
      </w:r>
      <w:proofErr w:type="spellStart"/>
      <w:r>
        <w:rPr>
          <w:rFonts w:ascii="Times New Roman" w:eastAsia="Times New Roman" w:hAnsi="Times New Roman" w:cs="Times New Roman"/>
          <w:sz w:val="24"/>
          <w:szCs w:val="24"/>
        </w:rPr>
        <w:t>Provincie</w:t>
      </w:r>
      <w:proofErr w:type="spellEnd"/>
      <w:r>
        <w:rPr>
          <w:rFonts w:ascii="Times New Roman" w:eastAsia="Times New Roman" w:hAnsi="Times New Roman" w:cs="Times New Roman"/>
          <w:sz w:val="24"/>
          <w:szCs w:val="24"/>
        </w:rPr>
        <w:t xml:space="preserve"> Utrecht, 2016). Fu</w:t>
      </w:r>
      <w:r>
        <w:rPr>
          <w:rFonts w:ascii="Times New Roman" w:eastAsia="Times New Roman" w:hAnsi="Times New Roman" w:cs="Times New Roman"/>
          <w:sz w:val="24"/>
          <w:szCs w:val="24"/>
        </w:rPr>
        <w:t xml:space="preserve">rthermore, the public transport in the region should be improved; most importantly are connections between bus lines and train stations </w:t>
      </w:r>
      <w:proofErr w:type="gramStart"/>
      <w:r>
        <w:rPr>
          <w:rFonts w:ascii="Times New Roman" w:eastAsia="Times New Roman" w:hAnsi="Times New Roman" w:cs="Times New Roman"/>
          <w:sz w:val="24"/>
          <w:szCs w:val="24"/>
        </w:rPr>
        <w:t>( buses</w:t>
      </w:r>
      <w:proofErr w:type="gramEnd"/>
      <w:r>
        <w:rPr>
          <w:rFonts w:ascii="Times New Roman" w:eastAsia="Times New Roman" w:hAnsi="Times New Roman" w:cs="Times New Roman"/>
          <w:sz w:val="24"/>
          <w:szCs w:val="24"/>
        </w:rPr>
        <w:t xml:space="preserve"> need to be faster and more efficient). Moreover, there have been parking problems at public transport stations, </w:t>
      </w:r>
      <w:r>
        <w:rPr>
          <w:rFonts w:ascii="Times New Roman" w:eastAsia="Times New Roman" w:hAnsi="Times New Roman" w:cs="Times New Roman"/>
          <w:sz w:val="24"/>
          <w:szCs w:val="24"/>
        </w:rPr>
        <w:t>for both cars and bicycles (</w:t>
      </w:r>
      <w:proofErr w:type="spellStart"/>
      <w:r>
        <w:rPr>
          <w:rFonts w:ascii="Times New Roman" w:eastAsia="Times New Roman" w:hAnsi="Times New Roman" w:cs="Times New Roman"/>
          <w:sz w:val="24"/>
          <w:szCs w:val="24"/>
        </w:rPr>
        <w:t>Vlug</w:t>
      </w:r>
      <w:proofErr w:type="spellEnd"/>
      <w:r>
        <w:rPr>
          <w:rFonts w:ascii="Times New Roman" w:eastAsia="Times New Roman" w:hAnsi="Times New Roman" w:cs="Times New Roman"/>
          <w:sz w:val="24"/>
          <w:szCs w:val="24"/>
        </w:rPr>
        <w:t xml:space="preserve">, 2010). At last, to </w:t>
      </w:r>
      <w:proofErr w:type="spellStart"/>
      <w:r>
        <w:rPr>
          <w:rFonts w:ascii="Times New Roman" w:eastAsia="Times New Roman" w:hAnsi="Times New Roman" w:cs="Times New Roman"/>
          <w:sz w:val="24"/>
          <w:szCs w:val="24"/>
        </w:rPr>
        <w:t>incentivise</w:t>
      </w:r>
      <w:proofErr w:type="spellEnd"/>
      <w:r>
        <w:rPr>
          <w:rFonts w:ascii="Times New Roman" w:eastAsia="Times New Roman" w:hAnsi="Times New Roman" w:cs="Times New Roman"/>
          <w:sz w:val="24"/>
          <w:szCs w:val="24"/>
        </w:rPr>
        <w:t xml:space="preserve"> electric and biofuel vehicles, it is important to create more public charging stations within the region (European Federation for Transport and Environment AISBL &amp; </w:t>
      </w:r>
      <w:proofErr w:type="spellStart"/>
      <w:r>
        <w:rPr>
          <w:rFonts w:ascii="Times New Roman" w:eastAsia="Times New Roman" w:hAnsi="Times New Roman" w:cs="Times New Roman"/>
          <w:sz w:val="24"/>
          <w:szCs w:val="24"/>
        </w:rPr>
        <w:t>Todts</w:t>
      </w:r>
      <w:proofErr w:type="spellEnd"/>
      <w:r>
        <w:rPr>
          <w:rFonts w:ascii="Times New Roman" w:eastAsia="Times New Roman" w:hAnsi="Times New Roman" w:cs="Times New Roman"/>
          <w:sz w:val="24"/>
          <w:szCs w:val="24"/>
        </w:rPr>
        <w:t>, 2020).</w:t>
      </w:r>
    </w:p>
    <w:p w14:paraId="0000001D" w14:textId="77777777" w:rsidR="00152B94" w:rsidRDefault="00011826">
      <w:pPr>
        <w:spacing w:after="160" w:line="48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Emissions</w:t>
      </w:r>
    </w:p>
    <w:p w14:paraId="0000001E" w14:textId="77777777" w:rsidR="00152B94" w:rsidRDefault="00011826">
      <w:pPr>
        <w:spacing w:after="16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Du</w:t>
      </w:r>
      <w:r>
        <w:rPr>
          <w:rFonts w:ascii="Times New Roman" w:eastAsia="Times New Roman" w:hAnsi="Times New Roman" w:cs="Times New Roman"/>
          <w:sz w:val="24"/>
          <w:szCs w:val="24"/>
        </w:rPr>
        <w:t xml:space="preserve">ring the research, ‘Emissions’ was used to refer to all the greenhouse gas emissions vehicles emit. According to the </w:t>
      </w:r>
      <w:proofErr w:type="spellStart"/>
      <w:r>
        <w:rPr>
          <w:rFonts w:ascii="Times New Roman" w:eastAsia="Times New Roman" w:hAnsi="Times New Roman" w:cs="Times New Roman"/>
          <w:sz w:val="24"/>
          <w:szCs w:val="24"/>
        </w:rPr>
        <w:t>Centraal</w:t>
      </w:r>
      <w:proofErr w:type="spellEnd"/>
      <w:r>
        <w:rPr>
          <w:rFonts w:ascii="Times New Roman" w:eastAsia="Times New Roman" w:hAnsi="Times New Roman" w:cs="Times New Roman"/>
          <w:sz w:val="24"/>
          <w:szCs w:val="24"/>
        </w:rPr>
        <w:t xml:space="preserve"> Bureau </w:t>
      </w:r>
      <w:proofErr w:type="spellStart"/>
      <w:r>
        <w:rPr>
          <w:rFonts w:ascii="Times New Roman" w:eastAsia="Times New Roman" w:hAnsi="Times New Roman" w:cs="Times New Roman"/>
          <w:sz w:val="24"/>
          <w:szCs w:val="24"/>
        </w:rPr>
        <w:t>voor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Statistiek</w:t>
      </w:r>
      <w:proofErr w:type="spellEnd"/>
      <w:r>
        <w:rPr>
          <w:rFonts w:ascii="Times New Roman" w:eastAsia="Times New Roman" w:hAnsi="Times New Roman" w:cs="Times New Roman"/>
          <w:sz w:val="24"/>
          <w:szCs w:val="24"/>
        </w:rPr>
        <w:t xml:space="preserve"> (CBS, 2012) newer cars produce significantly fewer emissions in comparison to relatively old cars. </w:t>
      </w:r>
      <w:proofErr w:type="gramStart"/>
      <w:r>
        <w:rPr>
          <w:rFonts w:ascii="Times New Roman" w:eastAsia="Times New Roman" w:hAnsi="Times New Roman" w:cs="Times New Roman"/>
          <w:sz w:val="24"/>
          <w:szCs w:val="24"/>
        </w:rPr>
        <w:t>However</w:t>
      </w:r>
      <w:proofErr w:type="gramEnd"/>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in the Netherlands, most cars are between 9 and 15 years old, which means it will take another decade before ‘cleaner cars’ can have an impact on the national scale. </w:t>
      </w:r>
    </w:p>
    <w:p w14:paraId="0000001F" w14:textId="77777777" w:rsidR="00152B94" w:rsidRDefault="00011826">
      <w:pPr>
        <w:spacing w:after="16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There is a train of thought that believes a switch to electric and biofuel vehicles will</w:t>
      </w:r>
      <w:r>
        <w:rPr>
          <w:rFonts w:ascii="Times New Roman" w:eastAsia="Times New Roman" w:hAnsi="Times New Roman" w:cs="Times New Roman"/>
          <w:sz w:val="24"/>
          <w:szCs w:val="24"/>
        </w:rPr>
        <w:t xml:space="preserve"> solve the climate crisis, however, this is wrong. Electric and biofuel vehicles are not completely </w:t>
      </w:r>
      <w:r>
        <w:rPr>
          <w:rFonts w:ascii="Times New Roman" w:eastAsia="Times New Roman" w:hAnsi="Times New Roman" w:cs="Times New Roman"/>
          <w:sz w:val="24"/>
          <w:szCs w:val="24"/>
        </w:rPr>
        <w:lastRenderedPageBreak/>
        <w:t>emissions free, since the production of these energies in the first place emits greenhouse gases (</w:t>
      </w:r>
      <w:proofErr w:type="spellStart"/>
      <w:r>
        <w:rPr>
          <w:rFonts w:ascii="Times New Roman" w:eastAsia="Times New Roman" w:hAnsi="Times New Roman" w:cs="Times New Roman"/>
          <w:sz w:val="24"/>
          <w:szCs w:val="24"/>
        </w:rPr>
        <w:t>d'Amore</w:t>
      </w:r>
      <w:proofErr w:type="spellEnd"/>
      <w:r>
        <w:rPr>
          <w:rFonts w:ascii="Times New Roman" w:eastAsia="Times New Roman" w:hAnsi="Times New Roman" w:cs="Times New Roman"/>
          <w:sz w:val="24"/>
          <w:szCs w:val="24"/>
        </w:rPr>
        <w:t xml:space="preserve">, F., &amp; </w:t>
      </w:r>
      <w:proofErr w:type="spellStart"/>
      <w:r>
        <w:rPr>
          <w:rFonts w:ascii="Times New Roman" w:eastAsia="Times New Roman" w:hAnsi="Times New Roman" w:cs="Times New Roman"/>
          <w:sz w:val="24"/>
          <w:szCs w:val="24"/>
        </w:rPr>
        <w:t>Bezzo</w:t>
      </w:r>
      <w:proofErr w:type="spellEnd"/>
      <w:r>
        <w:rPr>
          <w:rFonts w:ascii="Times New Roman" w:eastAsia="Times New Roman" w:hAnsi="Times New Roman" w:cs="Times New Roman"/>
          <w:sz w:val="24"/>
          <w:szCs w:val="24"/>
        </w:rPr>
        <w:t>, F. 2016). In addition to this, socie</w:t>
      </w:r>
      <w:r>
        <w:rPr>
          <w:rFonts w:ascii="Times New Roman" w:eastAsia="Times New Roman" w:hAnsi="Times New Roman" w:cs="Times New Roman"/>
          <w:sz w:val="24"/>
          <w:szCs w:val="24"/>
        </w:rPr>
        <w:t>ty is locked-in and built around the fact that the vast majority of vehicles use petrol as the main type of fuel for transport (Unruh, 2002).</w:t>
      </w:r>
    </w:p>
    <w:p w14:paraId="00000020" w14:textId="77777777" w:rsidR="00152B94" w:rsidRDefault="00011826">
      <w:pPr>
        <w:spacing w:after="160" w:line="48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Current Situation</w:t>
      </w:r>
    </w:p>
    <w:p w14:paraId="00000021" w14:textId="77777777" w:rsidR="00152B94" w:rsidRDefault="00011826">
      <w:pPr>
        <w:spacing w:after="16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Both nationally and regionally, the main mode of transport is fossil-fuel cars. In the region o</w:t>
      </w:r>
      <w:r>
        <w:rPr>
          <w:rFonts w:ascii="Times New Roman" w:eastAsia="Times New Roman" w:hAnsi="Times New Roman" w:cs="Times New Roman"/>
          <w:sz w:val="24"/>
          <w:szCs w:val="24"/>
        </w:rPr>
        <w:t xml:space="preserve">f Utrecht </w:t>
      </w:r>
      <w:proofErr w:type="spellStart"/>
      <w:r>
        <w:rPr>
          <w:rFonts w:ascii="Times New Roman" w:eastAsia="Times New Roman" w:hAnsi="Times New Roman" w:cs="Times New Roman"/>
          <w:sz w:val="24"/>
          <w:szCs w:val="24"/>
        </w:rPr>
        <w:t>Heuvelrug</w:t>
      </w:r>
      <w:proofErr w:type="spellEnd"/>
      <w:r>
        <w:rPr>
          <w:rFonts w:ascii="Times New Roman" w:eastAsia="Times New Roman" w:hAnsi="Times New Roman" w:cs="Times New Roman"/>
          <w:sz w:val="24"/>
          <w:szCs w:val="24"/>
        </w:rPr>
        <w:t>, the proportion of fossil-fuel cars is lower than the national average, however it remains high at about 80% (</w:t>
      </w:r>
      <w:proofErr w:type="spellStart"/>
      <w:r>
        <w:rPr>
          <w:rFonts w:ascii="Times New Roman" w:eastAsia="Times New Roman" w:hAnsi="Times New Roman" w:cs="Times New Roman"/>
          <w:sz w:val="24"/>
          <w:szCs w:val="24"/>
        </w:rPr>
        <w:t>Gemeente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Utrechtse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Heuvelrug</w:t>
      </w:r>
      <w:proofErr w:type="spellEnd"/>
      <w:r>
        <w:rPr>
          <w:rFonts w:ascii="Times New Roman" w:eastAsia="Times New Roman" w:hAnsi="Times New Roman" w:cs="Times New Roman"/>
          <w:sz w:val="24"/>
          <w:szCs w:val="24"/>
        </w:rPr>
        <w:t>, 2020; Statista, 2021). In addition to this, the number of electric vehicles (EVs) in the Netherl</w:t>
      </w:r>
      <w:r>
        <w:rPr>
          <w:rFonts w:ascii="Times New Roman" w:eastAsia="Times New Roman" w:hAnsi="Times New Roman" w:cs="Times New Roman"/>
          <w:sz w:val="24"/>
          <w:szCs w:val="24"/>
        </w:rPr>
        <w:t>ands is rising exponentially and the percentage of EVs sold is rising even faster (</w:t>
      </w:r>
      <w:proofErr w:type="spellStart"/>
      <w:r>
        <w:rPr>
          <w:rFonts w:ascii="Times New Roman" w:eastAsia="Times New Roman" w:hAnsi="Times New Roman" w:cs="Times New Roman"/>
          <w:sz w:val="24"/>
          <w:szCs w:val="24"/>
        </w:rPr>
        <w:t>Stastista</w:t>
      </w:r>
      <w:proofErr w:type="spellEnd"/>
      <w:r>
        <w:rPr>
          <w:rFonts w:ascii="Times New Roman" w:eastAsia="Times New Roman" w:hAnsi="Times New Roman" w:cs="Times New Roman"/>
          <w:sz w:val="24"/>
          <w:szCs w:val="24"/>
        </w:rPr>
        <w:t xml:space="preserve">, 2021). Most of the people willing to buy EVs are relatively young and most often </w:t>
      </w:r>
      <w:proofErr w:type="gramStart"/>
      <w:r>
        <w:rPr>
          <w:rFonts w:ascii="Times New Roman" w:eastAsia="Times New Roman" w:hAnsi="Times New Roman" w:cs="Times New Roman"/>
          <w:sz w:val="24"/>
          <w:szCs w:val="24"/>
        </w:rPr>
        <w:t>well informed</w:t>
      </w:r>
      <w:proofErr w:type="gramEnd"/>
      <w:r>
        <w:rPr>
          <w:rFonts w:ascii="Times New Roman" w:eastAsia="Times New Roman" w:hAnsi="Times New Roman" w:cs="Times New Roman"/>
          <w:sz w:val="24"/>
          <w:szCs w:val="24"/>
        </w:rPr>
        <w:t xml:space="preserve"> people; this latter factor remains one of the most important factor</w:t>
      </w:r>
      <w:r>
        <w:rPr>
          <w:rFonts w:ascii="Times New Roman" w:eastAsia="Times New Roman" w:hAnsi="Times New Roman" w:cs="Times New Roman"/>
          <w:sz w:val="24"/>
          <w:szCs w:val="24"/>
        </w:rPr>
        <w:t>s regarding the willingness of buying EVs (</w:t>
      </w:r>
      <w:proofErr w:type="spellStart"/>
      <w:r>
        <w:rPr>
          <w:rFonts w:ascii="Times New Roman" w:eastAsia="Times New Roman" w:hAnsi="Times New Roman" w:cs="Times New Roman"/>
          <w:sz w:val="24"/>
          <w:szCs w:val="24"/>
        </w:rPr>
        <w:t>Harrabin</w:t>
      </w:r>
      <w:proofErr w:type="spellEnd"/>
      <w:r>
        <w:rPr>
          <w:rFonts w:ascii="Times New Roman" w:eastAsia="Times New Roman" w:hAnsi="Times New Roman" w:cs="Times New Roman"/>
          <w:sz w:val="24"/>
          <w:szCs w:val="24"/>
        </w:rPr>
        <w:t>, 2018; Kreps, 2020).</w:t>
      </w:r>
    </w:p>
    <w:p w14:paraId="00000022" w14:textId="77777777" w:rsidR="00152B94" w:rsidRDefault="00011826">
      <w:pPr>
        <w:spacing w:after="160" w:line="48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Possible Future</w:t>
      </w:r>
    </w:p>
    <w:p w14:paraId="00000023" w14:textId="77777777" w:rsidR="00152B94" w:rsidRDefault="00011826">
      <w:pPr>
        <w:spacing w:after="16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Both biofuels and electricity have great potential for a more sustainable future, especially in the region of the Utrecht </w:t>
      </w:r>
      <w:proofErr w:type="spellStart"/>
      <w:r>
        <w:rPr>
          <w:rFonts w:ascii="Times New Roman" w:eastAsia="Times New Roman" w:hAnsi="Times New Roman" w:cs="Times New Roman"/>
          <w:sz w:val="24"/>
          <w:szCs w:val="24"/>
        </w:rPr>
        <w:t>Heuvelrug</w:t>
      </w:r>
      <w:proofErr w:type="spellEnd"/>
      <w:r>
        <w:rPr>
          <w:rFonts w:ascii="Times New Roman" w:eastAsia="Times New Roman" w:hAnsi="Times New Roman" w:cs="Times New Roman"/>
          <w:sz w:val="24"/>
          <w:szCs w:val="24"/>
        </w:rPr>
        <w:t xml:space="preserve"> ((International Renewable Energy A</w:t>
      </w:r>
      <w:r>
        <w:rPr>
          <w:rFonts w:ascii="Times New Roman" w:eastAsia="Times New Roman" w:hAnsi="Times New Roman" w:cs="Times New Roman"/>
          <w:sz w:val="24"/>
          <w:szCs w:val="24"/>
        </w:rPr>
        <w:t>gency, 2021) &amp; (</w:t>
      </w:r>
      <w:proofErr w:type="spellStart"/>
      <w:r>
        <w:rPr>
          <w:rFonts w:ascii="Times New Roman" w:eastAsia="Times New Roman" w:hAnsi="Times New Roman" w:cs="Times New Roman"/>
          <w:sz w:val="24"/>
          <w:szCs w:val="24"/>
        </w:rPr>
        <w:t>Gemeente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Utrechtse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Heuvelrug</w:t>
      </w:r>
      <w:proofErr w:type="spellEnd"/>
      <w:r>
        <w:rPr>
          <w:rFonts w:ascii="Times New Roman" w:eastAsia="Times New Roman" w:hAnsi="Times New Roman" w:cs="Times New Roman"/>
          <w:sz w:val="24"/>
          <w:szCs w:val="24"/>
        </w:rPr>
        <w:t xml:space="preserve">, 2010). </w:t>
      </w:r>
    </w:p>
    <w:p w14:paraId="00000024" w14:textId="77777777" w:rsidR="00152B94" w:rsidRDefault="00011826">
      <w:pPr>
        <w:spacing w:after="16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In order to </w:t>
      </w:r>
      <w:proofErr w:type="spellStart"/>
      <w:r>
        <w:rPr>
          <w:rFonts w:ascii="Times New Roman" w:eastAsia="Times New Roman" w:hAnsi="Times New Roman" w:cs="Times New Roman"/>
          <w:sz w:val="24"/>
          <w:szCs w:val="24"/>
        </w:rPr>
        <w:t>realise</w:t>
      </w:r>
      <w:proofErr w:type="spellEnd"/>
      <w:r>
        <w:rPr>
          <w:rFonts w:ascii="Times New Roman" w:eastAsia="Times New Roman" w:hAnsi="Times New Roman" w:cs="Times New Roman"/>
          <w:sz w:val="24"/>
          <w:szCs w:val="24"/>
        </w:rPr>
        <w:t xml:space="preserve"> a shift towards a sustainable future, the mindset and </w:t>
      </w:r>
      <w:proofErr w:type="spellStart"/>
      <w:r>
        <w:rPr>
          <w:rFonts w:ascii="Times New Roman" w:eastAsia="Times New Roman" w:hAnsi="Times New Roman" w:cs="Times New Roman"/>
          <w:sz w:val="24"/>
          <w:szCs w:val="24"/>
        </w:rPr>
        <w:t>behaviour</w:t>
      </w:r>
      <w:proofErr w:type="spellEnd"/>
      <w:r>
        <w:rPr>
          <w:rFonts w:ascii="Times New Roman" w:eastAsia="Times New Roman" w:hAnsi="Times New Roman" w:cs="Times New Roman"/>
          <w:sz w:val="24"/>
          <w:szCs w:val="24"/>
        </w:rPr>
        <w:t xml:space="preserve"> of people need to change, so that people can become better informed (</w:t>
      </w:r>
      <w:proofErr w:type="spellStart"/>
      <w:r>
        <w:rPr>
          <w:rFonts w:ascii="Times New Roman" w:eastAsia="Times New Roman" w:hAnsi="Times New Roman" w:cs="Times New Roman"/>
          <w:sz w:val="24"/>
          <w:szCs w:val="24"/>
        </w:rPr>
        <w:t>Gyimesi</w:t>
      </w:r>
      <w:proofErr w:type="spellEnd"/>
      <w:r>
        <w:rPr>
          <w:rFonts w:ascii="Times New Roman" w:eastAsia="Times New Roman" w:hAnsi="Times New Roman" w:cs="Times New Roman"/>
          <w:sz w:val="24"/>
          <w:szCs w:val="24"/>
        </w:rPr>
        <w:t xml:space="preserve"> &amp; Viswanathan, 2011). Once mindsets have</w:t>
      </w:r>
      <w:r>
        <w:rPr>
          <w:rFonts w:ascii="Times New Roman" w:eastAsia="Times New Roman" w:hAnsi="Times New Roman" w:cs="Times New Roman"/>
          <w:sz w:val="24"/>
          <w:szCs w:val="24"/>
        </w:rPr>
        <w:t xml:space="preserve"> changed, the region will need to undertake major improvements in sustainable infrastructure in order to reach the set targets, and potentially become one of the prime examples of a sustainable community within Europe (European Federation for Transport and</w:t>
      </w:r>
      <w:r>
        <w:rPr>
          <w:rFonts w:ascii="Times New Roman" w:eastAsia="Times New Roman" w:hAnsi="Times New Roman" w:cs="Times New Roman"/>
          <w:sz w:val="24"/>
          <w:szCs w:val="24"/>
        </w:rPr>
        <w:t xml:space="preserve"> Environment AISBL &amp; </w:t>
      </w:r>
      <w:proofErr w:type="spellStart"/>
      <w:r>
        <w:rPr>
          <w:rFonts w:ascii="Times New Roman" w:eastAsia="Times New Roman" w:hAnsi="Times New Roman" w:cs="Times New Roman"/>
          <w:sz w:val="24"/>
          <w:szCs w:val="24"/>
        </w:rPr>
        <w:t>Todts</w:t>
      </w:r>
      <w:proofErr w:type="spellEnd"/>
      <w:r>
        <w:rPr>
          <w:rFonts w:ascii="Times New Roman" w:eastAsia="Times New Roman" w:hAnsi="Times New Roman" w:cs="Times New Roman"/>
          <w:sz w:val="24"/>
          <w:szCs w:val="24"/>
        </w:rPr>
        <w:t>, 2020).</w:t>
      </w:r>
    </w:p>
    <w:p w14:paraId="00000025" w14:textId="77777777" w:rsidR="00152B94" w:rsidRDefault="00011826">
      <w:pPr>
        <w:spacing w:after="160" w:line="48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lastRenderedPageBreak/>
        <w:t xml:space="preserve">For a more in-depth analysis of our literature review, see appendix 1. </w:t>
      </w:r>
    </w:p>
    <w:p w14:paraId="00000026" w14:textId="77777777" w:rsidR="00152B94" w:rsidRDefault="00011826">
      <w:pPr>
        <w:spacing w:after="160"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Missing Research</w:t>
      </w:r>
    </w:p>
    <w:p w14:paraId="00000027" w14:textId="77777777" w:rsidR="00152B94" w:rsidRDefault="00011826">
      <w:pPr>
        <w:spacing w:after="160" w:line="48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Infrastructure and Current Situation</w:t>
      </w:r>
    </w:p>
    <w:p w14:paraId="00000028" w14:textId="77777777" w:rsidR="00152B94" w:rsidRDefault="00011826">
      <w:pPr>
        <w:spacing w:after="16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There is limited information about how many people use public transport on a daily basis, and </w:t>
      </w:r>
      <w:r>
        <w:rPr>
          <w:rFonts w:ascii="Times New Roman" w:eastAsia="Times New Roman" w:hAnsi="Times New Roman" w:cs="Times New Roman"/>
          <w:sz w:val="24"/>
          <w:szCs w:val="24"/>
        </w:rPr>
        <w:t xml:space="preserve">how many people have access to public transport in the region. There is also little information about the road safety for cyclists and cars, and the distribution of different types of vehicles within the region. </w:t>
      </w:r>
    </w:p>
    <w:p w14:paraId="00000029" w14:textId="77777777" w:rsidR="00152B94" w:rsidRDefault="00011826">
      <w:pPr>
        <w:spacing w:after="160" w:line="48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Emissions</w:t>
      </w:r>
    </w:p>
    <w:p w14:paraId="0000002A" w14:textId="77777777" w:rsidR="00152B94" w:rsidRDefault="00011826">
      <w:pPr>
        <w:spacing w:after="16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There is limited information abo</w:t>
      </w:r>
      <w:r>
        <w:rPr>
          <w:rFonts w:ascii="Times New Roman" w:eastAsia="Times New Roman" w:hAnsi="Times New Roman" w:cs="Times New Roman"/>
          <w:sz w:val="24"/>
          <w:szCs w:val="24"/>
        </w:rPr>
        <w:t xml:space="preserve">ut the emissions by transport vehicles in the specific region. Information about how electricity needed for electric cars will be generated in the area is scarce. </w:t>
      </w:r>
    </w:p>
    <w:p w14:paraId="0000002B" w14:textId="77777777" w:rsidR="00152B94" w:rsidRDefault="00011826">
      <w:pPr>
        <w:spacing w:after="160" w:line="48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Potential Future</w:t>
      </w:r>
    </w:p>
    <w:p w14:paraId="0000002C" w14:textId="77777777" w:rsidR="00152B94" w:rsidRDefault="00011826">
      <w:pPr>
        <w:spacing w:after="16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There is a complete lack of information about the willingness of residents</w:t>
      </w:r>
      <w:r>
        <w:rPr>
          <w:rFonts w:ascii="Times New Roman" w:eastAsia="Times New Roman" w:hAnsi="Times New Roman" w:cs="Times New Roman"/>
          <w:sz w:val="24"/>
          <w:szCs w:val="24"/>
        </w:rPr>
        <w:t xml:space="preserve"> and tourists in the region to shift away from fossil-fuel cars to other modes of transport. </w:t>
      </w:r>
      <w:proofErr w:type="gramStart"/>
      <w:r>
        <w:rPr>
          <w:rFonts w:ascii="Times New Roman" w:eastAsia="Times New Roman" w:hAnsi="Times New Roman" w:cs="Times New Roman"/>
          <w:sz w:val="24"/>
          <w:szCs w:val="24"/>
        </w:rPr>
        <w:t>Also</w:t>
      </w:r>
      <w:proofErr w:type="gramEnd"/>
      <w:r>
        <w:rPr>
          <w:rFonts w:ascii="Times New Roman" w:eastAsia="Times New Roman" w:hAnsi="Times New Roman" w:cs="Times New Roman"/>
          <w:sz w:val="24"/>
          <w:szCs w:val="24"/>
        </w:rPr>
        <w:t xml:space="preserve"> there is no information about what needs to change according to residents and tourists to make this shift possible. Information about the feasibility of the p</w:t>
      </w:r>
      <w:r>
        <w:rPr>
          <w:rFonts w:ascii="Times New Roman" w:eastAsia="Times New Roman" w:hAnsi="Times New Roman" w:cs="Times New Roman"/>
          <w:sz w:val="24"/>
          <w:szCs w:val="24"/>
        </w:rPr>
        <w:t xml:space="preserve">lans and targets set out by the municipality of </w:t>
      </w:r>
      <w:proofErr w:type="spellStart"/>
      <w:r>
        <w:rPr>
          <w:rFonts w:ascii="Times New Roman" w:eastAsia="Times New Roman" w:hAnsi="Times New Roman" w:cs="Times New Roman"/>
          <w:sz w:val="24"/>
          <w:szCs w:val="24"/>
        </w:rPr>
        <w:t>Utrechtse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Heuvelrug</w:t>
      </w:r>
      <w:proofErr w:type="spellEnd"/>
      <w:r>
        <w:rPr>
          <w:rFonts w:ascii="Times New Roman" w:eastAsia="Times New Roman" w:hAnsi="Times New Roman" w:cs="Times New Roman"/>
          <w:sz w:val="24"/>
          <w:szCs w:val="24"/>
        </w:rPr>
        <w:t xml:space="preserve"> is missing. </w:t>
      </w:r>
    </w:p>
    <w:p w14:paraId="0000002D" w14:textId="77777777" w:rsidR="00152B94" w:rsidRDefault="00011826">
      <w:pPr>
        <w:spacing w:after="160"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Chosen Research Frameworks and Systems</w:t>
      </w:r>
    </w:p>
    <w:p w14:paraId="0000002E" w14:textId="77777777" w:rsidR="00152B94" w:rsidRDefault="00011826">
      <w:pPr>
        <w:spacing w:after="160" w:line="48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ab/>
      </w:r>
      <w:r>
        <w:rPr>
          <w:rFonts w:ascii="Times New Roman" w:eastAsia="Times New Roman" w:hAnsi="Times New Roman" w:cs="Times New Roman"/>
          <w:sz w:val="24"/>
          <w:szCs w:val="24"/>
        </w:rPr>
        <w:t xml:space="preserve">The Multi-Level Perspective is used as it is ideal to </w:t>
      </w:r>
      <w:proofErr w:type="spellStart"/>
      <w:r>
        <w:rPr>
          <w:rFonts w:ascii="Times New Roman" w:eastAsia="Times New Roman" w:hAnsi="Times New Roman" w:cs="Times New Roman"/>
          <w:sz w:val="24"/>
          <w:szCs w:val="24"/>
        </w:rPr>
        <w:t>analyse</w:t>
      </w:r>
      <w:proofErr w:type="spellEnd"/>
      <w:r>
        <w:rPr>
          <w:rFonts w:ascii="Times New Roman" w:eastAsia="Times New Roman" w:hAnsi="Times New Roman" w:cs="Times New Roman"/>
          <w:sz w:val="24"/>
          <w:szCs w:val="24"/>
        </w:rPr>
        <w:t xml:space="preserve"> socio-technical systems such as the infrastructure and transport systems.</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Backcasting</w:t>
      </w:r>
      <w:proofErr w:type="spellEnd"/>
      <w:r>
        <w:rPr>
          <w:rFonts w:ascii="Times New Roman" w:eastAsia="Times New Roman" w:hAnsi="Times New Roman" w:cs="Times New Roman"/>
          <w:sz w:val="24"/>
          <w:szCs w:val="24"/>
        </w:rPr>
        <w:t xml:space="preserve"> is used as it allows to set goals and then research how to reach them. QGIS is used to </w:t>
      </w:r>
      <w:proofErr w:type="spellStart"/>
      <w:r>
        <w:rPr>
          <w:rFonts w:ascii="Times New Roman" w:eastAsia="Times New Roman" w:hAnsi="Times New Roman" w:cs="Times New Roman"/>
          <w:sz w:val="24"/>
          <w:szCs w:val="24"/>
        </w:rPr>
        <w:t>analyse</w:t>
      </w:r>
      <w:proofErr w:type="spellEnd"/>
      <w:r>
        <w:rPr>
          <w:rFonts w:ascii="Times New Roman" w:eastAsia="Times New Roman" w:hAnsi="Times New Roman" w:cs="Times New Roman"/>
          <w:sz w:val="24"/>
          <w:szCs w:val="24"/>
        </w:rPr>
        <w:t xml:space="preserve"> geomatic data. Surveys were used to collect </w:t>
      </w:r>
      <w:r>
        <w:rPr>
          <w:rFonts w:ascii="Times New Roman" w:eastAsia="Times New Roman" w:hAnsi="Times New Roman" w:cs="Times New Roman"/>
          <w:sz w:val="24"/>
          <w:szCs w:val="24"/>
        </w:rPr>
        <w:lastRenderedPageBreak/>
        <w:t>qualitative data on opinions and the current situation in the area. Fieldwork was used to collect quanti</w:t>
      </w:r>
      <w:r>
        <w:rPr>
          <w:rFonts w:ascii="Times New Roman" w:eastAsia="Times New Roman" w:hAnsi="Times New Roman" w:cs="Times New Roman"/>
          <w:sz w:val="24"/>
          <w:szCs w:val="24"/>
        </w:rPr>
        <w:t xml:space="preserve">tative data on missing numerical data in the region. </w:t>
      </w:r>
    </w:p>
    <w:p w14:paraId="0000002F" w14:textId="77777777" w:rsidR="00152B94" w:rsidRDefault="00011826">
      <w:pPr>
        <w:spacing w:after="160"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Methods</w:t>
      </w:r>
    </w:p>
    <w:p w14:paraId="00000030" w14:textId="77777777" w:rsidR="00152B94" w:rsidRDefault="00011826">
      <w:pPr>
        <w:spacing w:after="160"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The Multi-Level Perspective</w:t>
      </w:r>
    </w:p>
    <w:p w14:paraId="00000031" w14:textId="77777777" w:rsidR="00152B94" w:rsidRDefault="00011826">
      <w:pPr>
        <w:spacing w:after="16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One of the methods chosen is the Multi-Level Perspective (MLP), which helps in the detailed study of socio-technical systems (Geels, 2020). Socio-technical systems ou</w:t>
      </w:r>
      <w:r>
        <w:rPr>
          <w:rFonts w:ascii="Times New Roman" w:eastAsia="Times New Roman" w:hAnsi="Times New Roman" w:cs="Times New Roman"/>
          <w:sz w:val="24"/>
          <w:szCs w:val="24"/>
        </w:rPr>
        <w:t xml:space="preserve">tlook at the two-sided interrelationship between society’s complex infrastructures and human </w:t>
      </w:r>
      <w:proofErr w:type="spellStart"/>
      <w:r>
        <w:rPr>
          <w:rFonts w:ascii="Times New Roman" w:eastAsia="Times New Roman" w:hAnsi="Times New Roman" w:cs="Times New Roman"/>
          <w:sz w:val="24"/>
          <w:szCs w:val="24"/>
        </w:rPr>
        <w:t>behaviour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Rophol</w:t>
      </w:r>
      <w:proofErr w:type="spellEnd"/>
      <w:r>
        <w:rPr>
          <w:rFonts w:ascii="Times New Roman" w:eastAsia="Times New Roman" w:hAnsi="Times New Roman" w:cs="Times New Roman"/>
          <w:sz w:val="24"/>
          <w:szCs w:val="24"/>
        </w:rPr>
        <w:t>, 1999).</w:t>
      </w:r>
    </w:p>
    <w:p w14:paraId="00000032" w14:textId="77777777" w:rsidR="00152B94" w:rsidRDefault="00011826">
      <w:pPr>
        <w:spacing w:after="16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 xml:space="preserve">There are three different levels within societal systems which are </w:t>
      </w:r>
      <w:proofErr w:type="spellStart"/>
      <w:r>
        <w:rPr>
          <w:rFonts w:ascii="Times New Roman" w:eastAsia="Times New Roman" w:hAnsi="Times New Roman" w:cs="Times New Roman"/>
          <w:sz w:val="24"/>
          <w:szCs w:val="24"/>
        </w:rPr>
        <w:t>recognised</w:t>
      </w:r>
      <w:proofErr w:type="spellEnd"/>
      <w:r>
        <w:rPr>
          <w:rFonts w:ascii="Times New Roman" w:eastAsia="Times New Roman" w:hAnsi="Times New Roman" w:cs="Times New Roman"/>
          <w:sz w:val="24"/>
          <w:szCs w:val="24"/>
        </w:rPr>
        <w:t xml:space="preserve"> in the MLP: niches, where radical innovation </w:t>
      </w:r>
      <w:proofErr w:type="gramStart"/>
      <w:r>
        <w:rPr>
          <w:rFonts w:ascii="Times New Roman" w:eastAsia="Times New Roman" w:hAnsi="Times New Roman" w:cs="Times New Roman"/>
          <w:sz w:val="24"/>
          <w:szCs w:val="24"/>
        </w:rPr>
        <w:t>emerge</w:t>
      </w:r>
      <w:proofErr w:type="gramEnd"/>
      <w:r>
        <w:rPr>
          <w:rFonts w:ascii="Times New Roman" w:eastAsia="Times New Roman" w:hAnsi="Times New Roman" w:cs="Times New Roman"/>
          <w:sz w:val="24"/>
          <w:szCs w:val="24"/>
        </w:rPr>
        <w:t>; the regime, which consists of dominant institutions and technologies; and lastly, the landscape, which represents large-scale</w:t>
      </w:r>
      <w:r>
        <w:rPr>
          <w:rFonts w:ascii="Times New Roman" w:eastAsia="Times New Roman" w:hAnsi="Times New Roman" w:cs="Times New Roman"/>
          <w:sz w:val="24"/>
          <w:szCs w:val="24"/>
        </w:rPr>
        <w:t>d trends and circumstantial drivers and barriers to change (</w:t>
      </w:r>
      <w:proofErr w:type="spellStart"/>
      <w:r>
        <w:rPr>
          <w:rFonts w:ascii="Times New Roman" w:eastAsia="Times New Roman" w:hAnsi="Times New Roman" w:cs="Times New Roman"/>
          <w:sz w:val="24"/>
          <w:szCs w:val="24"/>
        </w:rPr>
        <w:t>Withmarsh</w:t>
      </w:r>
      <w:proofErr w:type="spellEnd"/>
      <w:r>
        <w:rPr>
          <w:rFonts w:ascii="Times New Roman" w:eastAsia="Times New Roman" w:hAnsi="Times New Roman" w:cs="Times New Roman"/>
          <w:sz w:val="24"/>
          <w:szCs w:val="24"/>
        </w:rPr>
        <w:t xml:space="preserve">, 2012). Going in a more sustainable direction requires a change in the current systems which, in turn, calls for a change in the elements within the system. </w:t>
      </w:r>
    </w:p>
    <w:p w14:paraId="00000033" w14:textId="77777777" w:rsidR="00152B94" w:rsidRDefault="00011826">
      <w:pPr>
        <w:spacing w:after="16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The elements found during t</w:t>
      </w:r>
      <w:r>
        <w:rPr>
          <w:rFonts w:ascii="Times New Roman" w:eastAsia="Times New Roman" w:hAnsi="Times New Roman" w:cs="Times New Roman"/>
          <w:sz w:val="24"/>
          <w:szCs w:val="24"/>
        </w:rPr>
        <w:t>he research that compose the niche are: new technologies (</w:t>
      </w:r>
      <w:proofErr w:type="gramStart"/>
      <w:r>
        <w:rPr>
          <w:rFonts w:ascii="Times New Roman" w:eastAsia="Times New Roman" w:hAnsi="Times New Roman" w:cs="Times New Roman"/>
          <w:sz w:val="24"/>
          <w:szCs w:val="24"/>
        </w:rPr>
        <w:t>e.g.</w:t>
      </w:r>
      <w:proofErr w:type="gramEnd"/>
      <w:r>
        <w:rPr>
          <w:rFonts w:ascii="Times New Roman" w:eastAsia="Times New Roman" w:hAnsi="Times New Roman" w:cs="Times New Roman"/>
          <w:sz w:val="24"/>
          <w:szCs w:val="24"/>
        </w:rPr>
        <w:t xml:space="preserve"> biofuel cars); institutions; markets (e.g. for electric cars or electric bikes); and lifestyle and cultural elements. Furthermore, the niche level consists of networks of actors and </w:t>
      </w:r>
      <w:proofErr w:type="spellStart"/>
      <w:r>
        <w:rPr>
          <w:rFonts w:ascii="Times New Roman" w:eastAsia="Times New Roman" w:hAnsi="Times New Roman" w:cs="Times New Roman"/>
          <w:sz w:val="24"/>
          <w:szCs w:val="24"/>
        </w:rPr>
        <w:t>organisatio</w:t>
      </w:r>
      <w:r>
        <w:rPr>
          <w:rFonts w:ascii="Times New Roman" w:eastAsia="Times New Roman" w:hAnsi="Times New Roman" w:cs="Times New Roman"/>
          <w:sz w:val="24"/>
          <w:szCs w:val="24"/>
        </w:rPr>
        <w:t>ns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Nykvist</w:t>
      </w:r>
      <w:proofErr w:type="spellEnd"/>
      <w:r>
        <w:rPr>
          <w:rFonts w:ascii="Times New Roman" w:eastAsia="Times New Roman" w:hAnsi="Times New Roman" w:cs="Times New Roman"/>
          <w:sz w:val="24"/>
          <w:szCs w:val="24"/>
        </w:rPr>
        <w:t xml:space="preserve">, 2008). </w:t>
      </w:r>
    </w:p>
    <w:p w14:paraId="00000034" w14:textId="77777777" w:rsidR="00152B94" w:rsidRDefault="00011826">
      <w:pPr>
        <w:spacing w:after="16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According to </w:t>
      </w:r>
      <w:proofErr w:type="spellStart"/>
      <w:r>
        <w:rPr>
          <w:rFonts w:ascii="Times New Roman" w:eastAsia="Times New Roman" w:hAnsi="Times New Roman" w:cs="Times New Roman"/>
          <w:sz w:val="24"/>
          <w:szCs w:val="24"/>
        </w:rPr>
        <w:t>Kykvist</w:t>
      </w:r>
      <w:proofErr w:type="spellEnd"/>
      <w:r>
        <w:rPr>
          <w:rFonts w:ascii="Times New Roman" w:eastAsia="Times New Roman" w:hAnsi="Times New Roman" w:cs="Times New Roman"/>
          <w:sz w:val="24"/>
          <w:szCs w:val="24"/>
        </w:rPr>
        <w:t xml:space="preserve"> (2008), there are seven components that make up the regime, namely: technology, infrastructure, techno-scientific knowledge, markets and user practices, cultural and symbolic meaning, sectoral policy, and industry</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Nykvist</w:t>
      </w:r>
      <w:proofErr w:type="spellEnd"/>
      <w:r>
        <w:rPr>
          <w:rFonts w:ascii="Times New Roman" w:eastAsia="Times New Roman" w:hAnsi="Times New Roman" w:cs="Times New Roman"/>
          <w:sz w:val="24"/>
          <w:szCs w:val="24"/>
        </w:rPr>
        <w:t xml:space="preserve"> also says that the actors within the regime, through incremental change, are guided to further improve the current system </w:t>
      </w:r>
      <w:r>
        <w:rPr>
          <w:rFonts w:ascii="Times New Roman" w:eastAsia="Times New Roman" w:hAnsi="Times New Roman" w:cs="Times New Roman"/>
          <w:sz w:val="24"/>
          <w:szCs w:val="24"/>
        </w:rPr>
        <w:lastRenderedPageBreak/>
        <w:t>using the capacities and resources of dominant players. A focus of the research will be on sectoral policy which is the resp</w:t>
      </w:r>
      <w:r>
        <w:rPr>
          <w:rFonts w:ascii="Times New Roman" w:eastAsia="Times New Roman" w:hAnsi="Times New Roman" w:cs="Times New Roman"/>
          <w:sz w:val="24"/>
          <w:szCs w:val="24"/>
        </w:rPr>
        <w:t xml:space="preserve">onsibility of the municipalities in the region of </w:t>
      </w:r>
      <w:proofErr w:type="spellStart"/>
      <w:r>
        <w:rPr>
          <w:rFonts w:ascii="Times New Roman" w:eastAsia="Times New Roman" w:hAnsi="Times New Roman" w:cs="Times New Roman"/>
          <w:sz w:val="24"/>
          <w:szCs w:val="24"/>
        </w:rPr>
        <w:t>Utrechtse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Heuvelrug</w:t>
      </w:r>
      <w:proofErr w:type="spellEnd"/>
      <w:r>
        <w:rPr>
          <w:rFonts w:ascii="Times New Roman" w:eastAsia="Times New Roman" w:hAnsi="Times New Roman" w:cs="Times New Roman"/>
          <w:sz w:val="24"/>
          <w:szCs w:val="24"/>
        </w:rPr>
        <w:t>. The concerned municipalities are listed in the table below, Figure 2. The research will also seek to find the ecological and cultural conditions in which the regime may be well suited t</w:t>
      </w:r>
      <w:r>
        <w:rPr>
          <w:rFonts w:ascii="Times New Roman" w:eastAsia="Times New Roman" w:hAnsi="Times New Roman" w:cs="Times New Roman"/>
          <w:sz w:val="24"/>
          <w:szCs w:val="24"/>
        </w:rPr>
        <w:t xml:space="preserve">o fulfill the functions needed to accomplish the four climate neutrality targets of the region. This represents the landscape level of the MLP. </w:t>
      </w:r>
    </w:p>
    <w:p w14:paraId="00000035" w14:textId="77777777" w:rsidR="00152B94" w:rsidRDefault="00011826">
      <w:pPr>
        <w:spacing w:after="160"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Figure 2</w:t>
      </w:r>
    </w:p>
    <w:p w14:paraId="00000036" w14:textId="77777777" w:rsidR="00152B94" w:rsidRDefault="00011826">
      <w:pPr>
        <w:spacing w:after="160" w:line="480" w:lineRule="auto"/>
        <w:rPr>
          <w:rFonts w:ascii="Times New Roman" w:eastAsia="Times New Roman" w:hAnsi="Times New Roman" w:cs="Times New Roman"/>
          <w:b/>
          <w:sz w:val="24"/>
          <w:szCs w:val="24"/>
        </w:rPr>
      </w:pPr>
      <w:r>
        <w:rPr>
          <w:rFonts w:ascii="Times New Roman" w:eastAsia="Times New Roman" w:hAnsi="Times New Roman" w:cs="Times New Roman"/>
          <w:i/>
          <w:sz w:val="24"/>
          <w:szCs w:val="24"/>
        </w:rPr>
        <w:t>List of Municipalities, Towns, Cities, and Villages Within Municipality</w:t>
      </w:r>
    </w:p>
    <w:tbl>
      <w:tblPr>
        <w:tblStyle w:val="a"/>
        <w:tblW w:w="90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852"/>
        <w:gridCol w:w="2388"/>
        <w:gridCol w:w="5785"/>
      </w:tblGrid>
      <w:tr w:rsidR="00152B94" w14:paraId="0A083885" w14:textId="77777777">
        <w:trPr>
          <w:trHeight w:val="450"/>
        </w:trPr>
        <w:tc>
          <w:tcPr>
            <w:tcW w:w="852" w:type="dxa"/>
            <w:tcBorders>
              <w:top w:val="single" w:sz="8" w:space="0" w:color="000000"/>
              <w:left w:val="single" w:sz="8" w:space="0" w:color="000000"/>
              <w:bottom w:val="single" w:sz="8" w:space="0" w:color="000000"/>
              <w:right w:val="single" w:sz="8" w:space="0" w:color="000000"/>
            </w:tcBorders>
            <w:shd w:val="clear" w:color="auto" w:fill="DBEAD1"/>
            <w:tcMar>
              <w:top w:w="100" w:type="dxa"/>
              <w:left w:w="100" w:type="dxa"/>
              <w:bottom w:w="100" w:type="dxa"/>
              <w:right w:w="100" w:type="dxa"/>
            </w:tcMar>
          </w:tcPr>
          <w:p w14:paraId="00000037" w14:textId="77777777" w:rsidR="00152B94" w:rsidRDefault="00011826">
            <w:pPr>
              <w:spacing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2387" w:type="dxa"/>
            <w:tcBorders>
              <w:top w:val="single" w:sz="8" w:space="0" w:color="000000"/>
              <w:bottom w:val="single" w:sz="8" w:space="0" w:color="000000"/>
              <w:right w:val="single" w:sz="8" w:space="0" w:color="000000"/>
            </w:tcBorders>
            <w:shd w:val="clear" w:color="auto" w:fill="DBEAD1"/>
            <w:tcMar>
              <w:top w:w="100" w:type="dxa"/>
              <w:left w:w="100" w:type="dxa"/>
              <w:bottom w:w="100" w:type="dxa"/>
              <w:right w:w="100" w:type="dxa"/>
            </w:tcMar>
          </w:tcPr>
          <w:p w14:paraId="00000038" w14:textId="77777777" w:rsidR="00152B94" w:rsidRDefault="00011826">
            <w:pPr>
              <w:spacing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Municipalities</w:t>
            </w:r>
          </w:p>
        </w:tc>
        <w:tc>
          <w:tcPr>
            <w:tcW w:w="5784" w:type="dxa"/>
            <w:tcBorders>
              <w:top w:val="single" w:sz="8" w:space="0" w:color="000000"/>
              <w:bottom w:val="single" w:sz="8" w:space="0" w:color="000000"/>
              <w:right w:val="single" w:sz="8" w:space="0" w:color="000000"/>
            </w:tcBorders>
            <w:shd w:val="clear" w:color="auto" w:fill="DBEAD1"/>
            <w:tcMar>
              <w:top w:w="100" w:type="dxa"/>
              <w:left w:w="100" w:type="dxa"/>
              <w:bottom w:w="100" w:type="dxa"/>
              <w:right w:w="100" w:type="dxa"/>
            </w:tcMar>
          </w:tcPr>
          <w:p w14:paraId="00000039" w14:textId="77777777" w:rsidR="00152B94" w:rsidRDefault="00011826">
            <w:pPr>
              <w:spacing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Towns / citie</w:t>
            </w:r>
            <w:r>
              <w:rPr>
                <w:rFonts w:ascii="Times New Roman" w:eastAsia="Times New Roman" w:hAnsi="Times New Roman" w:cs="Times New Roman"/>
                <w:b/>
                <w:sz w:val="24"/>
                <w:szCs w:val="24"/>
              </w:rPr>
              <w:t>s / villages within municipality</w:t>
            </w:r>
          </w:p>
        </w:tc>
      </w:tr>
      <w:tr w:rsidR="00152B94" w14:paraId="786CFD29" w14:textId="77777777">
        <w:trPr>
          <w:trHeight w:val="450"/>
        </w:trPr>
        <w:tc>
          <w:tcPr>
            <w:tcW w:w="852" w:type="dxa"/>
            <w:tcBorders>
              <w:left w:val="single" w:sz="8" w:space="0" w:color="000000"/>
              <w:bottom w:val="single" w:sz="8" w:space="0" w:color="000000"/>
              <w:right w:val="single" w:sz="8" w:space="0" w:color="000000"/>
            </w:tcBorders>
            <w:shd w:val="clear" w:color="auto" w:fill="DDECD5"/>
            <w:tcMar>
              <w:top w:w="100" w:type="dxa"/>
              <w:left w:w="100" w:type="dxa"/>
              <w:bottom w:w="100" w:type="dxa"/>
              <w:right w:w="100" w:type="dxa"/>
            </w:tcMar>
          </w:tcPr>
          <w:p w14:paraId="0000003A" w14:textId="77777777" w:rsidR="00152B94" w:rsidRDefault="00011826">
            <w:pPr>
              <w:spacing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c>
          <w:tcPr>
            <w:tcW w:w="2387" w:type="dxa"/>
            <w:tcBorders>
              <w:bottom w:val="single" w:sz="8" w:space="0" w:color="000000"/>
              <w:right w:val="single" w:sz="8" w:space="0" w:color="000000"/>
            </w:tcBorders>
            <w:shd w:val="clear" w:color="auto" w:fill="FAFCF9"/>
            <w:tcMar>
              <w:top w:w="100" w:type="dxa"/>
              <w:left w:w="100" w:type="dxa"/>
              <w:bottom w:w="100" w:type="dxa"/>
              <w:right w:w="100" w:type="dxa"/>
            </w:tcMar>
          </w:tcPr>
          <w:p w14:paraId="0000003B" w14:textId="77777777" w:rsidR="00152B94" w:rsidRDefault="00011826">
            <w:pPr>
              <w:spacing w:line="480" w:lineRule="auto"/>
              <w:jc w:val="center"/>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Soest</w:t>
            </w:r>
            <w:proofErr w:type="spellEnd"/>
          </w:p>
        </w:tc>
        <w:tc>
          <w:tcPr>
            <w:tcW w:w="5784" w:type="dxa"/>
            <w:tcBorders>
              <w:bottom w:val="single" w:sz="8" w:space="0" w:color="000000"/>
              <w:right w:val="single" w:sz="8" w:space="0" w:color="000000"/>
            </w:tcBorders>
            <w:shd w:val="clear" w:color="auto" w:fill="FAFCF9"/>
            <w:tcMar>
              <w:top w:w="100" w:type="dxa"/>
              <w:left w:w="100" w:type="dxa"/>
              <w:bottom w:w="100" w:type="dxa"/>
              <w:right w:w="100" w:type="dxa"/>
            </w:tcMar>
          </w:tcPr>
          <w:p w14:paraId="0000003C" w14:textId="77777777" w:rsidR="00152B94" w:rsidRDefault="00011826">
            <w:pPr>
              <w:spacing w:line="480" w:lineRule="auto"/>
              <w:jc w:val="center"/>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Soest</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Soesterberg</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Soestduinen</w:t>
            </w:r>
            <w:proofErr w:type="spellEnd"/>
          </w:p>
        </w:tc>
      </w:tr>
      <w:tr w:rsidR="00152B94" w14:paraId="08390C9A" w14:textId="77777777">
        <w:trPr>
          <w:trHeight w:val="450"/>
        </w:trPr>
        <w:tc>
          <w:tcPr>
            <w:tcW w:w="852" w:type="dxa"/>
            <w:tcBorders>
              <w:left w:val="single" w:sz="8" w:space="0" w:color="000000"/>
              <w:bottom w:val="single" w:sz="8" w:space="0" w:color="000000"/>
              <w:right w:val="single" w:sz="8" w:space="0" w:color="000000"/>
            </w:tcBorders>
            <w:shd w:val="clear" w:color="auto" w:fill="DDECD5"/>
            <w:tcMar>
              <w:top w:w="100" w:type="dxa"/>
              <w:left w:w="100" w:type="dxa"/>
              <w:bottom w:w="100" w:type="dxa"/>
              <w:right w:w="100" w:type="dxa"/>
            </w:tcMar>
          </w:tcPr>
          <w:p w14:paraId="0000003D" w14:textId="77777777" w:rsidR="00152B94" w:rsidRDefault="00011826">
            <w:pPr>
              <w:spacing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c>
          <w:tcPr>
            <w:tcW w:w="2387" w:type="dxa"/>
            <w:tcBorders>
              <w:bottom w:val="single" w:sz="8" w:space="0" w:color="000000"/>
              <w:right w:val="single" w:sz="8" w:space="0" w:color="000000"/>
            </w:tcBorders>
            <w:tcMar>
              <w:top w:w="100" w:type="dxa"/>
              <w:left w:w="100" w:type="dxa"/>
              <w:bottom w:w="100" w:type="dxa"/>
              <w:right w:w="100" w:type="dxa"/>
            </w:tcMar>
          </w:tcPr>
          <w:p w14:paraId="0000003E" w14:textId="77777777" w:rsidR="00152B94" w:rsidRDefault="00011826">
            <w:pPr>
              <w:spacing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Zeist</w:t>
            </w:r>
          </w:p>
        </w:tc>
        <w:tc>
          <w:tcPr>
            <w:tcW w:w="5784" w:type="dxa"/>
            <w:tcBorders>
              <w:bottom w:val="single" w:sz="8" w:space="0" w:color="000000"/>
              <w:right w:val="single" w:sz="8" w:space="0" w:color="000000"/>
            </w:tcBorders>
            <w:tcMar>
              <w:top w:w="100" w:type="dxa"/>
              <w:left w:w="100" w:type="dxa"/>
              <w:bottom w:w="100" w:type="dxa"/>
              <w:right w:w="100" w:type="dxa"/>
            </w:tcMar>
          </w:tcPr>
          <w:p w14:paraId="0000003F" w14:textId="77777777" w:rsidR="00152B94" w:rsidRDefault="00011826">
            <w:pPr>
              <w:spacing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Zeist, Bosch </w:t>
            </w:r>
            <w:proofErr w:type="spellStart"/>
            <w:r>
              <w:rPr>
                <w:rFonts w:ascii="Times New Roman" w:eastAsia="Times New Roman" w:hAnsi="Times New Roman" w:cs="Times New Roman"/>
                <w:b/>
                <w:sz w:val="24"/>
                <w:szCs w:val="24"/>
              </w:rPr>
              <w:t>en</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Duin</w:t>
            </w:r>
            <w:proofErr w:type="spellEnd"/>
            <w:r>
              <w:rPr>
                <w:rFonts w:ascii="Times New Roman" w:eastAsia="Times New Roman" w:hAnsi="Times New Roman" w:cs="Times New Roman"/>
                <w:b/>
                <w:sz w:val="24"/>
                <w:szCs w:val="24"/>
              </w:rPr>
              <w:t>, Austerlitz</w:t>
            </w:r>
          </w:p>
        </w:tc>
      </w:tr>
      <w:tr w:rsidR="00152B94" w14:paraId="0FA5296B" w14:textId="77777777">
        <w:trPr>
          <w:trHeight w:val="450"/>
        </w:trPr>
        <w:tc>
          <w:tcPr>
            <w:tcW w:w="852" w:type="dxa"/>
            <w:tcBorders>
              <w:left w:val="single" w:sz="8" w:space="0" w:color="000000"/>
              <w:bottom w:val="single" w:sz="8" w:space="0" w:color="000000"/>
              <w:right w:val="single" w:sz="8" w:space="0" w:color="000000"/>
            </w:tcBorders>
            <w:shd w:val="clear" w:color="auto" w:fill="DDECD5"/>
            <w:tcMar>
              <w:top w:w="100" w:type="dxa"/>
              <w:left w:w="100" w:type="dxa"/>
              <w:bottom w:w="100" w:type="dxa"/>
              <w:right w:w="100" w:type="dxa"/>
            </w:tcMar>
          </w:tcPr>
          <w:p w14:paraId="00000040" w14:textId="77777777" w:rsidR="00152B94" w:rsidRDefault="00011826">
            <w:pPr>
              <w:spacing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p>
        </w:tc>
        <w:tc>
          <w:tcPr>
            <w:tcW w:w="2387" w:type="dxa"/>
            <w:tcBorders>
              <w:bottom w:val="single" w:sz="8" w:space="0" w:color="000000"/>
              <w:right w:val="single" w:sz="8" w:space="0" w:color="000000"/>
            </w:tcBorders>
            <w:shd w:val="clear" w:color="auto" w:fill="FAFCF9"/>
            <w:tcMar>
              <w:top w:w="100" w:type="dxa"/>
              <w:left w:w="100" w:type="dxa"/>
              <w:bottom w:w="100" w:type="dxa"/>
              <w:right w:w="100" w:type="dxa"/>
            </w:tcMar>
          </w:tcPr>
          <w:p w14:paraId="00000041" w14:textId="77777777" w:rsidR="00152B94" w:rsidRDefault="00011826">
            <w:pPr>
              <w:spacing w:line="480" w:lineRule="auto"/>
              <w:jc w:val="center"/>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Leusden</w:t>
            </w:r>
            <w:proofErr w:type="spellEnd"/>
          </w:p>
        </w:tc>
        <w:tc>
          <w:tcPr>
            <w:tcW w:w="5784" w:type="dxa"/>
            <w:tcBorders>
              <w:bottom w:val="single" w:sz="8" w:space="0" w:color="000000"/>
              <w:right w:val="single" w:sz="8" w:space="0" w:color="000000"/>
            </w:tcBorders>
            <w:shd w:val="clear" w:color="auto" w:fill="FAFCF9"/>
            <w:tcMar>
              <w:top w:w="100" w:type="dxa"/>
              <w:left w:w="100" w:type="dxa"/>
              <w:bottom w:w="100" w:type="dxa"/>
              <w:right w:w="100" w:type="dxa"/>
            </w:tcMar>
          </w:tcPr>
          <w:p w14:paraId="00000042" w14:textId="77777777" w:rsidR="00152B94" w:rsidRDefault="00011826">
            <w:pPr>
              <w:spacing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Leusden</w:t>
            </w:r>
            <w:proofErr w:type="spellEnd"/>
            <w:r>
              <w:rPr>
                <w:rFonts w:ascii="Times New Roman" w:eastAsia="Times New Roman" w:hAnsi="Times New Roman" w:cs="Times New Roman"/>
                <w:b/>
                <w:sz w:val="24"/>
                <w:szCs w:val="24"/>
              </w:rPr>
              <w:t xml:space="preserve">, den </w:t>
            </w:r>
            <w:proofErr w:type="spellStart"/>
            <w:r>
              <w:rPr>
                <w:rFonts w:ascii="Times New Roman" w:eastAsia="Times New Roman" w:hAnsi="Times New Roman" w:cs="Times New Roman"/>
                <w:b/>
                <w:sz w:val="24"/>
                <w:szCs w:val="24"/>
              </w:rPr>
              <w:t>Treek</w:t>
            </w:r>
            <w:proofErr w:type="spellEnd"/>
            <w:r>
              <w:rPr>
                <w:rFonts w:ascii="Times New Roman" w:eastAsia="Times New Roman" w:hAnsi="Times New Roman" w:cs="Times New Roman"/>
                <w:b/>
                <w:sz w:val="24"/>
                <w:szCs w:val="24"/>
              </w:rPr>
              <w:t>, Oud-</w:t>
            </w:r>
            <w:proofErr w:type="spellStart"/>
            <w:r>
              <w:rPr>
                <w:rFonts w:ascii="Times New Roman" w:eastAsia="Times New Roman" w:hAnsi="Times New Roman" w:cs="Times New Roman"/>
                <w:b/>
                <w:sz w:val="24"/>
                <w:szCs w:val="24"/>
              </w:rPr>
              <w:t>Leusden</w:t>
            </w:r>
            <w:proofErr w:type="spellEnd"/>
          </w:p>
        </w:tc>
      </w:tr>
      <w:tr w:rsidR="00152B94" w14:paraId="4E32AD8F" w14:textId="77777777">
        <w:trPr>
          <w:trHeight w:val="450"/>
        </w:trPr>
        <w:tc>
          <w:tcPr>
            <w:tcW w:w="852" w:type="dxa"/>
            <w:tcBorders>
              <w:left w:val="single" w:sz="8" w:space="0" w:color="000000"/>
              <w:bottom w:val="single" w:sz="8" w:space="0" w:color="000000"/>
              <w:right w:val="single" w:sz="8" w:space="0" w:color="000000"/>
            </w:tcBorders>
            <w:shd w:val="clear" w:color="auto" w:fill="DDECD5"/>
            <w:tcMar>
              <w:top w:w="100" w:type="dxa"/>
              <w:left w:w="100" w:type="dxa"/>
              <w:bottom w:w="100" w:type="dxa"/>
              <w:right w:w="100" w:type="dxa"/>
            </w:tcMar>
          </w:tcPr>
          <w:p w14:paraId="00000043" w14:textId="77777777" w:rsidR="00152B94" w:rsidRDefault="00011826">
            <w:pPr>
              <w:spacing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p>
        </w:tc>
        <w:tc>
          <w:tcPr>
            <w:tcW w:w="2387" w:type="dxa"/>
            <w:tcBorders>
              <w:bottom w:val="single" w:sz="8" w:space="0" w:color="000000"/>
              <w:right w:val="single" w:sz="8" w:space="0" w:color="000000"/>
            </w:tcBorders>
            <w:tcMar>
              <w:top w:w="100" w:type="dxa"/>
              <w:left w:w="100" w:type="dxa"/>
              <w:bottom w:w="100" w:type="dxa"/>
              <w:right w:w="100" w:type="dxa"/>
            </w:tcMar>
          </w:tcPr>
          <w:p w14:paraId="00000044" w14:textId="77777777" w:rsidR="00152B94" w:rsidRDefault="00011826">
            <w:pPr>
              <w:spacing w:line="480" w:lineRule="auto"/>
              <w:jc w:val="center"/>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Utrechtse</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Heuvelrug</w:t>
            </w:r>
            <w:proofErr w:type="spellEnd"/>
          </w:p>
        </w:tc>
        <w:tc>
          <w:tcPr>
            <w:tcW w:w="5784" w:type="dxa"/>
            <w:tcBorders>
              <w:bottom w:val="single" w:sz="8" w:space="0" w:color="000000"/>
              <w:right w:val="single" w:sz="8" w:space="0" w:color="000000"/>
            </w:tcBorders>
            <w:tcMar>
              <w:top w:w="100" w:type="dxa"/>
              <w:left w:w="100" w:type="dxa"/>
              <w:bottom w:w="100" w:type="dxa"/>
              <w:right w:w="100" w:type="dxa"/>
            </w:tcMar>
          </w:tcPr>
          <w:p w14:paraId="00000045" w14:textId="77777777" w:rsidR="00152B94" w:rsidRDefault="00011826">
            <w:pPr>
              <w:spacing w:line="480" w:lineRule="auto"/>
              <w:jc w:val="center"/>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Driebergen-Rijsenburg</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Doorn</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Leersum</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Amerongen</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Maarn</w:t>
            </w:r>
            <w:proofErr w:type="spellEnd"/>
            <w:r>
              <w:rPr>
                <w:rFonts w:ascii="Times New Roman" w:eastAsia="Times New Roman" w:hAnsi="Times New Roman" w:cs="Times New Roman"/>
                <w:b/>
                <w:sz w:val="24"/>
                <w:szCs w:val="24"/>
              </w:rPr>
              <w:t xml:space="preserve">, Overberg, </w:t>
            </w:r>
            <w:proofErr w:type="spellStart"/>
            <w:r>
              <w:rPr>
                <w:rFonts w:ascii="Times New Roman" w:eastAsia="Times New Roman" w:hAnsi="Times New Roman" w:cs="Times New Roman"/>
                <w:b/>
                <w:sz w:val="24"/>
                <w:szCs w:val="24"/>
              </w:rPr>
              <w:t>Maarsbergen</w:t>
            </w:r>
            <w:proofErr w:type="spellEnd"/>
          </w:p>
        </w:tc>
      </w:tr>
      <w:tr w:rsidR="00152B94" w14:paraId="09392FED" w14:textId="77777777">
        <w:trPr>
          <w:trHeight w:val="450"/>
        </w:trPr>
        <w:tc>
          <w:tcPr>
            <w:tcW w:w="852" w:type="dxa"/>
            <w:tcBorders>
              <w:left w:val="single" w:sz="8" w:space="0" w:color="000000"/>
              <w:bottom w:val="single" w:sz="8" w:space="0" w:color="000000"/>
              <w:right w:val="single" w:sz="8" w:space="0" w:color="000000"/>
            </w:tcBorders>
            <w:shd w:val="clear" w:color="auto" w:fill="DDECD5"/>
            <w:tcMar>
              <w:top w:w="100" w:type="dxa"/>
              <w:left w:w="100" w:type="dxa"/>
              <w:bottom w:w="100" w:type="dxa"/>
              <w:right w:w="100" w:type="dxa"/>
            </w:tcMar>
          </w:tcPr>
          <w:p w14:paraId="00000046" w14:textId="77777777" w:rsidR="00152B94" w:rsidRDefault="00011826">
            <w:pPr>
              <w:spacing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5</w:t>
            </w:r>
          </w:p>
        </w:tc>
        <w:tc>
          <w:tcPr>
            <w:tcW w:w="2387" w:type="dxa"/>
            <w:tcBorders>
              <w:bottom w:val="single" w:sz="8" w:space="0" w:color="000000"/>
              <w:right w:val="single" w:sz="8" w:space="0" w:color="000000"/>
            </w:tcBorders>
            <w:tcMar>
              <w:top w:w="100" w:type="dxa"/>
              <w:left w:w="100" w:type="dxa"/>
              <w:bottom w:w="100" w:type="dxa"/>
              <w:right w:w="100" w:type="dxa"/>
            </w:tcMar>
          </w:tcPr>
          <w:p w14:paraId="00000047" w14:textId="77777777" w:rsidR="00152B94" w:rsidRDefault="00011826">
            <w:pPr>
              <w:spacing w:line="480" w:lineRule="auto"/>
              <w:jc w:val="center"/>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Veenendaal</w:t>
            </w:r>
            <w:proofErr w:type="spellEnd"/>
          </w:p>
        </w:tc>
        <w:tc>
          <w:tcPr>
            <w:tcW w:w="5784" w:type="dxa"/>
            <w:tcBorders>
              <w:bottom w:val="single" w:sz="8" w:space="0" w:color="000000"/>
              <w:right w:val="single" w:sz="8" w:space="0" w:color="000000"/>
            </w:tcBorders>
            <w:tcMar>
              <w:top w:w="100" w:type="dxa"/>
              <w:left w:w="100" w:type="dxa"/>
              <w:bottom w:w="100" w:type="dxa"/>
              <w:right w:w="100" w:type="dxa"/>
            </w:tcMar>
          </w:tcPr>
          <w:p w14:paraId="00000048" w14:textId="77777777" w:rsidR="00152B94" w:rsidRDefault="00011826">
            <w:pPr>
              <w:spacing w:line="480" w:lineRule="auto"/>
              <w:jc w:val="center"/>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Veenendaal</w:t>
            </w:r>
            <w:proofErr w:type="spellEnd"/>
            <w:r>
              <w:rPr>
                <w:rFonts w:ascii="Times New Roman" w:eastAsia="Times New Roman" w:hAnsi="Times New Roman" w:cs="Times New Roman"/>
                <w:b/>
                <w:sz w:val="24"/>
                <w:szCs w:val="24"/>
              </w:rPr>
              <w:t xml:space="preserve"> </w:t>
            </w:r>
          </w:p>
        </w:tc>
      </w:tr>
      <w:tr w:rsidR="00152B94" w14:paraId="71F05CEE" w14:textId="77777777">
        <w:trPr>
          <w:trHeight w:val="450"/>
        </w:trPr>
        <w:tc>
          <w:tcPr>
            <w:tcW w:w="852" w:type="dxa"/>
            <w:tcBorders>
              <w:left w:val="single" w:sz="8" w:space="0" w:color="000000"/>
              <w:bottom w:val="single" w:sz="8" w:space="0" w:color="000000"/>
              <w:right w:val="single" w:sz="8" w:space="0" w:color="000000"/>
            </w:tcBorders>
            <w:shd w:val="clear" w:color="auto" w:fill="DDECD5"/>
            <w:tcMar>
              <w:top w:w="100" w:type="dxa"/>
              <w:left w:w="100" w:type="dxa"/>
              <w:bottom w:w="100" w:type="dxa"/>
              <w:right w:w="100" w:type="dxa"/>
            </w:tcMar>
          </w:tcPr>
          <w:p w14:paraId="00000049" w14:textId="77777777" w:rsidR="00152B94" w:rsidRDefault="00011826">
            <w:pPr>
              <w:spacing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6</w:t>
            </w:r>
          </w:p>
        </w:tc>
        <w:tc>
          <w:tcPr>
            <w:tcW w:w="2387" w:type="dxa"/>
            <w:tcBorders>
              <w:bottom w:val="single" w:sz="8" w:space="0" w:color="000000"/>
              <w:right w:val="single" w:sz="8" w:space="0" w:color="000000"/>
            </w:tcBorders>
            <w:shd w:val="clear" w:color="auto" w:fill="FAFCF9"/>
            <w:tcMar>
              <w:top w:w="100" w:type="dxa"/>
              <w:left w:w="100" w:type="dxa"/>
              <w:bottom w:w="100" w:type="dxa"/>
              <w:right w:w="100" w:type="dxa"/>
            </w:tcMar>
          </w:tcPr>
          <w:p w14:paraId="0000004A" w14:textId="77777777" w:rsidR="00152B94" w:rsidRDefault="00011826">
            <w:pPr>
              <w:spacing w:line="480" w:lineRule="auto"/>
              <w:jc w:val="center"/>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Rhenen</w:t>
            </w:r>
            <w:proofErr w:type="spellEnd"/>
          </w:p>
        </w:tc>
        <w:tc>
          <w:tcPr>
            <w:tcW w:w="5784" w:type="dxa"/>
            <w:tcBorders>
              <w:bottom w:val="single" w:sz="8" w:space="0" w:color="000000"/>
              <w:right w:val="single" w:sz="8" w:space="0" w:color="000000"/>
            </w:tcBorders>
            <w:shd w:val="clear" w:color="auto" w:fill="FAFCF9"/>
            <w:tcMar>
              <w:top w:w="100" w:type="dxa"/>
              <w:left w:w="100" w:type="dxa"/>
              <w:bottom w:w="100" w:type="dxa"/>
              <w:right w:w="100" w:type="dxa"/>
            </w:tcMar>
          </w:tcPr>
          <w:p w14:paraId="0000004B" w14:textId="77777777" w:rsidR="00152B94" w:rsidRDefault="00011826">
            <w:pPr>
              <w:spacing w:line="480" w:lineRule="auto"/>
              <w:jc w:val="center"/>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Elst</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Remmerden</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Rhenen</w:t>
            </w:r>
            <w:proofErr w:type="spellEnd"/>
          </w:p>
        </w:tc>
      </w:tr>
      <w:tr w:rsidR="00152B94" w14:paraId="2D29FB64" w14:textId="77777777">
        <w:trPr>
          <w:trHeight w:val="450"/>
        </w:trPr>
        <w:tc>
          <w:tcPr>
            <w:tcW w:w="852" w:type="dxa"/>
            <w:tcBorders>
              <w:left w:val="single" w:sz="8" w:space="0" w:color="000000"/>
              <w:bottom w:val="single" w:sz="8" w:space="0" w:color="000000"/>
              <w:right w:val="single" w:sz="8" w:space="0" w:color="000000"/>
            </w:tcBorders>
            <w:shd w:val="clear" w:color="auto" w:fill="DDECD5"/>
            <w:tcMar>
              <w:top w:w="100" w:type="dxa"/>
              <w:left w:w="100" w:type="dxa"/>
              <w:bottom w:w="100" w:type="dxa"/>
              <w:right w:w="100" w:type="dxa"/>
            </w:tcMar>
          </w:tcPr>
          <w:p w14:paraId="0000004C" w14:textId="77777777" w:rsidR="00152B94" w:rsidRDefault="00011826">
            <w:pPr>
              <w:spacing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7</w:t>
            </w:r>
          </w:p>
        </w:tc>
        <w:tc>
          <w:tcPr>
            <w:tcW w:w="2387" w:type="dxa"/>
            <w:tcBorders>
              <w:bottom w:val="single" w:sz="8" w:space="0" w:color="000000"/>
              <w:right w:val="single" w:sz="8" w:space="0" w:color="000000"/>
            </w:tcBorders>
            <w:tcMar>
              <w:top w:w="100" w:type="dxa"/>
              <w:left w:w="100" w:type="dxa"/>
              <w:bottom w:w="100" w:type="dxa"/>
              <w:right w:w="100" w:type="dxa"/>
            </w:tcMar>
          </w:tcPr>
          <w:p w14:paraId="0000004D" w14:textId="77777777" w:rsidR="00152B94" w:rsidRDefault="00011826">
            <w:pPr>
              <w:spacing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Amersfoort</w:t>
            </w:r>
          </w:p>
        </w:tc>
        <w:tc>
          <w:tcPr>
            <w:tcW w:w="5784" w:type="dxa"/>
            <w:tcBorders>
              <w:bottom w:val="single" w:sz="8" w:space="0" w:color="000000"/>
              <w:right w:val="single" w:sz="8" w:space="0" w:color="000000"/>
            </w:tcBorders>
            <w:tcMar>
              <w:top w:w="100" w:type="dxa"/>
              <w:left w:w="100" w:type="dxa"/>
              <w:bottom w:w="100" w:type="dxa"/>
              <w:right w:w="100" w:type="dxa"/>
            </w:tcMar>
          </w:tcPr>
          <w:p w14:paraId="0000004E" w14:textId="77777777" w:rsidR="00152B94" w:rsidRDefault="00011826">
            <w:pPr>
              <w:spacing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Amersfoort </w:t>
            </w:r>
          </w:p>
        </w:tc>
      </w:tr>
    </w:tbl>
    <w:p w14:paraId="0000004F" w14:textId="77777777" w:rsidR="00152B94" w:rsidRDefault="00152B94">
      <w:pPr>
        <w:spacing w:after="160" w:line="480" w:lineRule="auto"/>
        <w:rPr>
          <w:rFonts w:ascii="Times New Roman" w:eastAsia="Times New Roman" w:hAnsi="Times New Roman" w:cs="Times New Roman"/>
          <w:sz w:val="24"/>
          <w:szCs w:val="24"/>
        </w:rPr>
      </w:pPr>
    </w:p>
    <w:p w14:paraId="00000050" w14:textId="77777777" w:rsidR="00152B94" w:rsidRDefault="00011826">
      <w:pPr>
        <w:spacing w:after="16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b/>
      </w:r>
      <w:r>
        <w:rPr>
          <w:rFonts w:ascii="Times New Roman" w:eastAsia="Times New Roman" w:hAnsi="Times New Roman" w:cs="Times New Roman"/>
          <w:sz w:val="24"/>
          <w:szCs w:val="24"/>
        </w:rPr>
        <w:t>The main change in a system occurs between the regime and niche level of the MLP, where these changes can be synergistic or antagonistic (</w:t>
      </w:r>
      <w:proofErr w:type="spellStart"/>
      <w:r>
        <w:rPr>
          <w:rFonts w:ascii="Times New Roman" w:eastAsia="Times New Roman" w:hAnsi="Times New Roman" w:cs="Times New Roman"/>
          <w:sz w:val="24"/>
          <w:szCs w:val="24"/>
        </w:rPr>
        <w:t>Withmarsh</w:t>
      </w:r>
      <w:proofErr w:type="spellEnd"/>
      <w:r>
        <w:rPr>
          <w:rFonts w:ascii="Times New Roman" w:eastAsia="Times New Roman" w:hAnsi="Times New Roman" w:cs="Times New Roman"/>
          <w:sz w:val="24"/>
          <w:szCs w:val="24"/>
        </w:rPr>
        <w:t>, 2012). Moreover, the MLP is a valuable tool for stakeholder analysis. The MLP discerns regime and niche act</w:t>
      </w:r>
      <w:r>
        <w:rPr>
          <w:rFonts w:ascii="Times New Roman" w:eastAsia="Times New Roman" w:hAnsi="Times New Roman" w:cs="Times New Roman"/>
          <w:sz w:val="24"/>
          <w:szCs w:val="24"/>
        </w:rPr>
        <w:t xml:space="preserve">ors who may be seen to behave in different ways and offer contrasting views on societal problems of unsustainability. The MLP thus offers a way to </w:t>
      </w:r>
      <w:proofErr w:type="spellStart"/>
      <w:r>
        <w:rPr>
          <w:rFonts w:ascii="Times New Roman" w:eastAsia="Times New Roman" w:hAnsi="Times New Roman" w:cs="Times New Roman"/>
          <w:sz w:val="24"/>
          <w:szCs w:val="24"/>
        </w:rPr>
        <w:t>analyse</w:t>
      </w:r>
      <w:proofErr w:type="spellEnd"/>
      <w:r>
        <w:rPr>
          <w:rFonts w:ascii="Times New Roman" w:eastAsia="Times New Roman" w:hAnsi="Times New Roman" w:cs="Times New Roman"/>
          <w:sz w:val="24"/>
          <w:szCs w:val="24"/>
        </w:rPr>
        <w:t xml:space="preserve"> the tensions between niche and regime actors, and to establish any possible synergies. </w:t>
      </w:r>
    </w:p>
    <w:p w14:paraId="00000051" w14:textId="77777777" w:rsidR="00152B94" w:rsidRDefault="00011826">
      <w:pPr>
        <w:spacing w:after="16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 xml:space="preserve">The MLP is a good fit for the report considering that it aims to </w:t>
      </w:r>
      <w:proofErr w:type="spellStart"/>
      <w:r>
        <w:rPr>
          <w:rFonts w:ascii="Times New Roman" w:eastAsia="Times New Roman" w:hAnsi="Times New Roman" w:cs="Times New Roman"/>
          <w:sz w:val="24"/>
          <w:szCs w:val="24"/>
        </w:rPr>
        <w:t>analyse</w:t>
      </w:r>
      <w:proofErr w:type="spellEnd"/>
      <w:r>
        <w:rPr>
          <w:rFonts w:ascii="Times New Roman" w:eastAsia="Times New Roman" w:hAnsi="Times New Roman" w:cs="Times New Roman"/>
          <w:sz w:val="24"/>
          <w:szCs w:val="24"/>
        </w:rPr>
        <w:t xml:space="preserve"> possibilities of future technologies that are still in their developing stages. However, using the MLP does come with possible drawbacks which have been considered during the use of t</w:t>
      </w:r>
      <w:r>
        <w:rPr>
          <w:rFonts w:ascii="Times New Roman" w:eastAsia="Times New Roman" w:hAnsi="Times New Roman" w:cs="Times New Roman"/>
          <w:sz w:val="24"/>
          <w:szCs w:val="24"/>
        </w:rPr>
        <w:t xml:space="preserve">his method. The MLP framework has been derived mainly by </w:t>
      </w:r>
      <w:proofErr w:type="spellStart"/>
      <w:r>
        <w:rPr>
          <w:rFonts w:ascii="Times New Roman" w:eastAsia="Times New Roman" w:hAnsi="Times New Roman" w:cs="Times New Roman"/>
          <w:sz w:val="24"/>
          <w:szCs w:val="24"/>
        </w:rPr>
        <w:t>analysing</w:t>
      </w:r>
      <w:proofErr w:type="spellEnd"/>
      <w:r>
        <w:rPr>
          <w:rFonts w:ascii="Times New Roman" w:eastAsia="Times New Roman" w:hAnsi="Times New Roman" w:cs="Times New Roman"/>
          <w:sz w:val="24"/>
          <w:szCs w:val="24"/>
        </w:rPr>
        <w:t xml:space="preserve"> historical transitions. Historical transitions, in most cases, involved a transition to a different but also to a greater consumption of technical innovations and of resources (</w:t>
      </w:r>
      <w:proofErr w:type="spellStart"/>
      <w:r>
        <w:rPr>
          <w:rFonts w:ascii="Times New Roman" w:eastAsia="Times New Roman" w:hAnsi="Times New Roman" w:cs="Times New Roman"/>
          <w:sz w:val="24"/>
          <w:szCs w:val="24"/>
        </w:rPr>
        <w:t>Withmarsh</w:t>
      </w:r>
      <w:proofErr w:type="spellEnd"/>
      <w:r>
        <w:rPr>
          <w:rFonts w:ascii="Times New Roman" w:eastAsia="Times New Roman" w:hAnsi="Times New Roman" w:cs="Times New Roman"/>
          <w:sz w:val="24"/>
          <w:szCs w:val="24"/>
        </w:rPr>
        <w:t>, 2</w:t>
      </w:r>
      <w:r>
        <w:rPr>
          <w:rFonts w:ascii="Times New Roman" w:eastAsia="Times New Roman" w:hAnsi="Times New Roman" w:cs="Times New Roman"/>
          <w:sz w:val="24"/>
          <w:szCs w:val="24"/>
        </w:rPr>
        <w:t xml:space="preserve">012). This report focuses on a sustainable transition within the transport domain in the region of </w:t>
      </w:r>
      <w:proofErr w:type="spellStart"/>
      <w:r>
        <w:rPr>
          <w:rFonts w:ascii="Times New Roman" w:eastAsia="Times New Roman" w:hAnsi="Times New Roman" w:cs="Times New Roman"/>
          <w:sz w:val="24"/>
          <w:szCs w:val="24"/>
        </w:rPr>
        <w:t>Utrechtse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Heuvelrug</w:t>
      </w:r>
      <w:proofErr w:type="spellEnd"/>
      <w:r>
        <w:rPr>
          <w:rFonts w:ascii="Times New Roman" w:eastAsia="Times New Roman" w:hAnsi="Times New Roman" w:cs="Times New Roman"/>
          <w:sz w:val="24"/>
          <w:szCs w:val="24"/>
        </w:rPr>
        <w:t xml:space="preserve">. A sustainable transition such as this is likely to be a transition to less consumption, rather than more. </w:t>
      </w:r>
    </w:p>
    <w:p w14:paraId="00000052" w14:textId="77777777" w:rsidR="00152B94" w:rsidRDefault="00011826">
      <w:pPr>
        <w:spacing w:after="160"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Fieldwork</w:t>
      </w:r>
    </w:p>
    <w:p w14:paraId="00000053" w14:textId="77777777" w:rsidR="00152B94" w:rsidRDefault="00011826">
      <w:pPr>
        <w:spacing w:after="160" w:line="48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ab/>
      </w:r>
      <w:r>
        <w:rPr>
          <w:rFonts w:ascii="Times New Roman" w:eastAsia="Times New Roman" w:hAnsi="Times New Roman" w:cs="Times New Roman"/>
          <w:sz w:val="24"/>
          <w:szCs w:val="24"/>
        </w:rPr>
        <w:t>In order to gain m</w:t>
      </w:r>
      <w:r>
        <w:rPr>
          <w:rFonts w:ascii="Times New Roman" w:eastAsia="Times New Roman" w:hAnsi="Times New Roman" w:cs="Times New Roman"/>
          <w:sz w:val="24"/>
          <w:szCs w:val="24"/>
        </w:rPr>
        <w:t xml:space="preserve">ore detailed data relating to the area of research and fill any gaps found during the literature review, a survey was conducted. The aim of this survey was to collect qualitative data on the current </w:t>
      </w:r>
      <w:proofErr w:type="spellStart"/>
      <w:r>
        <w:rPr>
          <w:rFonts w:ascii="Times New Roman" w:eastAsia="Times New Roman" w:hAnsi="Times New Roman" w:cs="Times New Roman"/>
          <w:sz w:val="24"/>
          <w:szCs w:val="24"/>
        </w:rPr>
        <w:t>behavioural</w:t>
      </w:r>
      <w:proofErr w:type="spellEnd"/>
      <w:r>
        <w:rPr>
          <w:rFonts w:ascii="Times New Roman" w:eastAsia="Times New Roman" w:hAnsi="Times New Roman" w:cs="Times New Roman"/>
          <w:sz w:val="24"/>
          <w:szCs w:val="24"/>
        </w:rPr>
        <w:t xml:space="preserve"> habits and patterns of people travelling with</w:t>
      </w:r>
      <w:r>
        <w:rPr>
          <w:rFonts w:ascii="Times New Roman" w:eastAsia="Times New Roman" w:hAnsi="Times New Roman" w:cs="Times New Roman"/>
          <w:sz w:val="24"/>
          <w:szCs w:val="24"/>
        </w:rPr>
        <w:t xml:space="preserve">in and around the Utrecht </w:t>
      </w:r>
      <w:proofErr w:type="spellStart"/>
      <w:r>
        <w:rPr>
          <w:rFonts w:ascii="Times New Roman" w:eastAsia="Times New Roman" w:hAnsi="Times New Roman" w:cs="Times New Roman"/>
          <w:sz w:val="24"/>
          <w:szCs w:val="24"/>
        </w:rPr>
        <w:t>Heuvelrug</w:t>
      </w:r>
      <w:proofErr w:type="spellEnd"/>
      <w:r>
        <w:rPr>
          <w:rFonts w:ascii="Times New Roman" w:eastAsia="Times New Roman" w:hAnsi="Times New Roman" w:cs="Times New Roman"/>
          <w:sz w:val="24"/>
          <w:szCs w:val="24"/>
        </w:rPr>
        <w:t xml:space="preserve"> region, and to collect their opinions on the current state of infrastructure in the area. In order to do this, a series of surveys with largely similar sections was devised, but with more specific questions on the form o</w:t>
      </w:r>
      <w:r>
        <w:rPr>
          <w:rFonts w:ascii="Times New Roman" w:eastAsia="Times New Roman" w:hAnsi="Times New Roman" w:cs="Times New Roman"/>
          <w:sz w:val="24"/>
          <w:szCs w:val="24"/>
        </w:rPr>
        <w:t xml:space="preserve">f transport that the participants had used to reach the Utrecht </w:t>
      </w:r>
      <w:proofErr w:type="spellStart"/>
      <w:r>
        <w:rPr>
          <w:rFonts w:ascii="Times New Roman" w:eastAsia="Times New Roman" w:hAnsi="Times New Roman" w:cs="Times New Roman"/>
          <w:sz w:val="24"/>
          <w:szCs w:val="24"/>
        </w:rPr>
        <w:t>Heuvelrug</w:t>
      </w:r>
      <w:proofErr w:type="spellEnd"/>
      <w:r>
        <w:rPr>
          <w:rFonts w:ascii="Times New Roman" w:eastAsia="Times New Roman" w:hAnsi="Times New Roman" w:cs="Times New Roman"/>
          <w:sz w:val="24"/>
          <w:szCs w:val="24"/>
        </w:rPr>
        <w:t xml:space="preserve"> that day. The questions within the surveys were then chosen in order to provide an insight into the potential areas limiting the transition to climate neutrality. </w:t>
      </w:r>
      <w:r>
        <w:rPr>
          <w:rFonts w:ascii="Times New Roman" w:eastAsia="Times New Roman" w:hAnsi="Times New Roman" w:cs="Times New Roman"/>
          <w:sz w:val="24"/>
          <w:szCs w:val="24"/>
        </w:rPr>
        <w:lastRenderedPageBreak/>
        <w:t>Therefore, question</w:t>
      </w:r>
      <w:r>
        <w:rPr>
          <w:rFonts w:ascii="Times New Roman" w:eastAsia="Times New Roman" w:hAnsi="Times New Roman" w:cs="Times New Roman"/>
          <w:sz w:val="24"/>
          <w:szCs w:val="24"/>
        </w:rPr>
        <w:t xml:space="preserve">s were asked about people's perception of alternate modes of transport, to see if this is a limiting factor in conjunction with questions that focus on the level of infrastructure within the region.  </w:t>
      </w:r>
    </w:p>
    <w:p w14:paraId="00000054" w14:textId="77777777" w:rsidR="00152B94" w:rsidRDefault="00011826">
      <w:pPr>
        <w:spacing w:after="16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To gain adequate data on people’s perceptions, open que</w:t>
      </w:r>
      <w:r>
        <w:rPr>
          <w:rFonts w:ascii="Times New Roman" w:eastAsia="Times New Roman" w:hAnsi="Times New Roman" w:cs="Times New Roman"/>
          <w:sz w:val="24"/>
          <w:szCs w:val="24"/>
        </w:rPr>
        <w:t>stions were used as it allows a wider array of answers that we may not have seen using multiple choice questions. Whereas, multiple choice questions were used when asking about the number of times a certain mode of transport is used in a week and the perce</w:t>
      </w:r>
      <w:r>
        <w:rPr>
          <w:rFonts w:ascii="Times New Roman" w:eastAsia="Times New Roman" w:hAnsi="Times New Roman" w:cs="Times New Roman"/>
          <w:sz w:val="24"/>
          <w:szCs w:val="24"/>
        </w:rPr>
        <w:t xml:space="preserve">ived adequacy of the infrastructure region. Multiple choice questions allowed us to gain concise uniform data that is easier to process and </w:t>
      </w:r>
      <w:proofErr w:type="spellStart"/>
      <w:r>
        <w:rPr>
          <w:rFonts w:ascii="Times New Roman" w:eastAsia="Times New Roman" w:hAnsi="Times New Roman" w:cs="Times New Roman"/>
          <w:sz w:val="24"/>
          <w:szCs w:val="24"/>
        </w:rPr>
        <w:t>analyse</w:t>
      </w:r>
      <w:proofErr w:type="spellEnd"/>
      <w:r>
        <w:rPr>
          <w:rFonts w:ascii="Times New Roman" w:eastAsia="Times New Roman" w:hAnsi="Times New Roman" w:cs="Times New Roman"/>
          <w:sz w:val="24"/>
          <w:szCs w:val="24"/>
        </w:rPr>
        <w:t xml:space="preserve"> without reducing credibility. ArcGIS Survey123 was used to conduct the surveys. The data was then </w:t>
      </w:r>
      <w:proofErr w:type="spellStart"/>
      <w:r>
        <w:rPr>
          <w:rFonts w:ascii="Times New Roman" w:eastAsia="Times New Roman" w:hAnsi="Times New Roman" w:cs="Times New Roman"/>
          <w:sz w:val="24"/>
          <w:szCs w:val="24"/>
        </w:rPr>
        <w:t>analysed</w:t>
      </w:r>
      <w:proofErr w:type="spellEnd"/>
      <w:r>
        <w:rPr>
          <w:rFonts w:ascii="Times New Roman" w:eastAsia="Times New Roman" w:hAnsi="Times New Roman" w:cs="Times New Roman"/>
          <w:sz w:val="24"/>
          <w:szCs w:val="24"/>
        </w:rPr>
        <w:t xml:space="preserve"> u</w:t>
      </w:r>
      <w:r>
        <w:rPr>
          <w:rFonts w:ascii="Times New Roman" w:eastAsia="Times New Roman" w:hAnsi="Times New Roman" w:cs="Times New Roman"/>
          <w:sz w:val="24"/>
          <w:szCs w:val="24"/>
        </w:rPr>
        <w:t>sing SPSS. In addition to the data collected during this fieldwork, this report was also supported by other fieldwork conducted by other groups of the Regional Integration Project course, notably group 5D.</w:t>
      </w:r>
    </w:p>
    <w:p w14:paraId="00000055" w14:textId="77777777" w:rsidR="00152B94" w:rsidRDefault="00011826">
      <w:pPr>
        <w:spacing w:after="16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Furthermore, as part of the research, fieldwork w</w:t>
      </w:r>
      <w:r>
        <w:rPr>
          <w:rFonts w:ascii="Times New Roman" w:eastAsia="Times New Roman" w:hAnsi="Times New Roman" w:cs="Times New Roman"/>
          <w:sz w:val="24"/>
          <w:szCs w:val="24"/>
        </w:rPr>
        <w:t>as conducted to collect data on the quantity and type of vehicles in different locations. These were chosen by using a stratified sample of busy areas in the region; a selection of restaurants, car parks, or any other public facility which could be used ju</w:t>
      </w:r>
      <w:r>
        <w:rPr>
          <w:rFonts w:ascii="Times New Roman" w:eastAsia="Times New Roman" w:hAnsi="Times New Roman" w:cs="Times New Roman"/>
          <w:sz w:val="24"/>
          <w:szCs w:val="24"/>
        </w:rPr>
        <w:t xml:space="preserve">st as much by residents of the region as by tourists. The national park was stratified into four sections from North to South. One region would be randomly chosen from each </w:t>
      </w:r>
      <w:proofErr w:type="gramStart"/>
      <w:r>
        <w:rPr>
          <w:rFonts w:ascii="Times New Roman" w:eastAsia="Times New Roman" w:hAnsi="Times New Roman" w:cs="Times New Roman"/>
          <w:sz w:val="24"/>
          <w:szCs w:val="24"/>
        </w:rPr>
        <w:t>strata</w:t>
      </w:r>
      <w:proofErr w:type="gramEnd"/>
      <w:r>
        <w:rPr>
          <w:rFonts w:ascii="Times New Roman" w:eastAsia="Times New Roman" w:hAnsi="Times New Roman" w:cs="Times New Roman"/>
          <w:sz w:val="24"/>
          <w:szCs w:val="24"/>
        </w:rPr>
        <w:t>. The randomization process was conducted by Microsoft Excel. At first, Regio</w:t>
      </w:r>
      <w:r>
        <w:rPr>
          <w:rFonts w:ascii="Times New Roman" w:eastAsia="Times New Roman" w:hAnsi="Times New Roman" w:cs="Times New Roman"/>
          <w:sz w:val="24"/>
          <w:szCs w:val="24"/>
        </w:rPr>
        <w:t>n 7, 19, 37 and 46 were randomly chosen for sampling. After further research on the randomly selected regions, our team decided to strategically shift the targeted survey region from 46 to 41. It is because region 46 has no representative infrastructures (</w:t>
      </w:r>
      <w:proofErr w:type="gramStart"/>
      <w:r>
        <w:rPr>
          <w:rFonts w:ascii="Times New Roman" w:eastAsia="Times New Roman" w:hAnsi="Times New Roman" w:cs="Times New Roman"/>
          <w:sz w:val="24"/>
          <w:szCs w:val="24"/>
        </w:rPr>
        <w:t>e.g.</w:t>
      </w:r>
      <w:proofErr w:type="gramEnd"/>
      <w:r>
        <w:rPr>
          <w:rFonts w:ascii="Times New Roman" w:eastAsia="Times New Roman" w:hAnsi="Times New Roman" w:cs="Times New Roman"/>
          <w:sz w:val="24"/>
          <w:szCs w:val="24"/>
        </w:rPr>
        <w:t xml:space="preserve"> restaurant, car park, gas stations) that can have sufficient flow of road users or visitors to generate meaningful data. Thus, region 41 is chosen because of the geographical proximity and the representative infrastructures </w:t>
      </w:r>
      <w:r>
        <w:rPr>
          <w:rFonts w:ascii="Times New Roman" w:eastAsia="Times New Roman" w:hAnsi="Times New Roman" w:cs="Times New Roman"/>
          <w:sz w:val="24"/>
          <w:szCs w:val="24"/>
        </w:rPr>
        <w:lastRenderedPageBreak/>
        <w:t>within the region (Figure 3</w:t>
      </w:r>
      <w:r>
        <w:rPr>
          <w:rFonts w:ascii="Times New Roman" w:eastAsia="Times New Roman" w:hAnsi="Times New Roman" w:cs="Times New Roman"/>
          <w:sz w:val="24"/>
          <w:szCs w:val="24"/>
        </w:rPr>
        <w:t xml:space="preserve">). This data was used in conjunction with the surveys conducted to identify potential shortfalls in the infrastructure of the region. </w:t>
      </w:r>
    </w:p>
    <w:p w14:paraId="00000056" w14:textId="77777777" w:rsidR="00152B94" w:rsidRDefault="00011826">
      <w:pPr>
        <w:spacing w:after="160"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Figure 3</w:t>
      </w:r>
    </w:p>
    <w:p w14:paraId="00000057" w14:textId="77777777" w:rsidR="00152B94" w:rsidRDefault="00011826">
      <w:pPr>
        <w:spacing w:after="160" w:line="480" w:lineRule="auto"/>
        <w:rPr>
          <w:rFonts w:ascii="Times New Roman" w:eastAsia="Times New Roman" w:hAnsi="Times New Roman" w:cs="Times New Roman"/>
          <w:i/>
          <w:sz w:val="24"/>
          <w:szCs w:val="24"/>
        </w:rPr>
      </w:pPr>
      <w:proofErr w:type="spellStart"/>
      <w:r>
        <w:rPr>
          <w:rFonts w:ascii="Times New Roman" w:eastAsia="Times New Roman" w:hAnsi="Times New Roman" w:cs="Times New Roman"/>
          <w:i/>
          <w:sz w:val="24"/>
          <w:szCs w:val="24"/>
        </w:rPr>
        <w:t>Randomised</w:t>
      </w:r>
      <w:proofErr w:type="spellEnd"/>
      <w:r>
        <w:rPr>
          <w:rFonts w:ascii="Times New Roman" w:eastAsia="Times New Roman" w:hAnsi="Times New Roman" w:cs="Times New Roman"/>
          <w:i/>
          <w:sz w:val="24"/>
          <w:szCs w:val="24"/>
        </w:rPr>
        <w:t xml:space="preserve"> Stratified Sampling (QGIS)</w:t>
      </w:r>
    </w:p>
    <w:p w14:paraId="00000058" w14:textId="77777777" w:rsidR="00152B94" w:rsidRDefault="00011826">
      <w:pPr>
        <w:spacing w:after="160" w:line="480" w:lineRule="auto"/>
        <w:rPr>
          <w:rFonts w:ascii="Times New Roman" w:eastAsia="Times New Roman" w:hAnsi="Times New Roman" w:cs="Times New Roman"/>
          <w:i/>
          <w:sz w:val="24"/>
          <w:szCs w:val="24"/>
        </w:rPr>
      </w:pPr>
      <w:r>
        <w:rPr>
          <w:rFonts w:ascii="Times New Roman" w:eastAsia="Times New Roman" w:hAnsi="Times New Roman" w:cs="Times New Roman"/>
          <w:i/>
          <w:noProof/>
          <w:sz w:val="24"/>
          <w:szCs w:val="24"/>
        </w:rPr>
        <w:drawing>
          <wp:inline distT="114300" distB="114300" distL="114300" distR="114300">
            <wp:extent cx="4886325" cy="6438900"/>
            <wp:effectExtent l="0" t="0" r="0" b="0"/>
            <wp:docPr id="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8"/>
                    <a:srcRect/>
                    <a:stretch>
                      <a:fillRect/>
                    </a:stretch>
                  </pic:blipFill>
                  <pic:spPr>
                    <a:xfrm>
                      <a:off x="0" y="0"/>
                      <a:ext cx="4886325" cy="6438900"/>
                    </a:xfrm>
                    <a:prstGeom prst="rect">
                      <a:avLst/>
                    </a:prstGeom>
                    <a:ln/>
                  </pic:spPr>
                </pic:pic>
              </a:graphicData>
            </a:graphic>
          </wp:inline>
        </w:drawing>
      </w:r>
    </w:p>
    <w:p w14:paraId="00000059" w14:textId="77777777" w:rsidR="00152B94" w:rsidRDefault="00011826">
      <w:pPr>
        <w:spacing w:after="160"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Results</w:t>
      </w:r>
    </w:p>
    <w:p w14:paraId="0000005A" w14:textId="77777777" w:rsidR="00152B94" w:rsidRDefault="00011826">
      <w:pPr>
        <w:spacing w:after="160"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MLP Results</w:t>
      </w:r>
    </w:p>
    <w:p w14:paraId="0000005B" w14:textId="77777777" w:rsidR="00152B94" w:rsidRDefault="00011826">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Following the MLP model explained in our methods sec</w:t>
      </w:r>
      <w:r>
        <w:rPr>
          <w:rFonts w:ascii="Times New Roman" w:eastAsia="Times New Roman" w:hAnsi="Times New Roman" w:cs="Times New Roman"/>
          <w:sz w:val="24"/>
          <w:szCs w:val="24"/>
        </w:rPr>
        <w:t>tion we can categorize the different aspects of our research in 3 levels: the landscape level, the regime level, and the niche level.</w:t>
      </w:r>
    </w:p>
    <w:p w14:paraId="0000005C" w14:textId="77777777" w:rsidR="00152B94" w:rsidRDefault="00011826">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 landscape level contains a climate neutral ‘landscape’ where the 4 targets of our met. The regime consists of the infr</w:t>
      </w:r>
      <w:r>
        <w:rPr>
          <w:rFonts w:ascii="Times New Roman" w:eastAsia="Times New Roman" w:hAnsi="Times New Roman" w:cs="Times New Roman"/>
          <w:sz w:val="24"/>
          <w:szCs w:val="24"/>
        </w:rPr>
        <w:t>astructures and technologies needed to make this landscape possible. Furthermore, it consists of the main actors involved in assuring these targets are met namely, the municipalities in the region. Lastly the niche level consists of the new technologies th</w:t>
      </w:r>
      <w:r>
        <w:rPr>
          <w:rFonts w:ascii="Times New Roman" w:eastAsia="Times New Roman" w:hAnsi="Times New Roman" w:cs="Times New Roman"/>
          <w:sz w:val="24"/>
          <w:szCs w:val="24"/>
        </w:rPr>
        <w:t xml:space="preserve">at can be used to meet these targets and the perception of people regarding possible changes in mobility. In Figure 4 you can see how the presence of the elements in the niche level affect the elements in the regime level which </w:t>
      </w:r>
      <w:proofErr w:type="spellStart"/>
      <w:r>
        <w:rPr>
          <w:rFonts w:ascii="Times New Roman" w:eastAsia="Times New Roman" w:hAnsi="Times New Roman" w:cs="Times New Roman"/>
          <w:sz w:val="24"/>
          <w:szCs w:val="24"/>
        </w:rPr>
        <w:t>inturn</w:t>
      </w:r>
      <w:proofErr w:type="spellEnd"/>
      <w:r>
        <w:rPr>
          <w:rFonts w:ascii="Times New Roman" w:eastAsia="Times New Roman" w:hAnsi="Times New Roman" w:cs="Times New Roman"/>
          <w:sz w:val="24"/>
          <w:szCs w:val="24"/>
        </w:rPr>
        <w:t xml:space="preserve"> will have its effect </w:t>
      </w:r>
      <w:r>
        <w:rPr>
          <w:rFonts w:ascii="Times New Roman" w:eastAsia="Times New Roman" w:hAnsi="Times New Roman" w:cs="Times New Roman"/>
          <w:sz w:val="24"/>
          <w:szCs w:val="24"/>
        </w:rPr>
        <w:t>on the landscape level.</w:t>
      </w:r>
    </w:p>
    <w:p w14:paraId="0000005D" w14:textId="77777777" w:rsidR="00152B94" w:rsidRDefault="00011826">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Figure 4</w:t>
      </w:r>
    </w:p>
    <w:p w14:paraId="0000005E" w14:textId="77777777" w:rsidR="00152B94" w:rsidRDefault="00011826">
      <w:pPr>
        <w:spacing w:line="48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Multi-Level Perspective Diagram for Sustainable Mobility in the Region</w:t>
      </w:r>
    </w:p>
    <w:p w14:paraId="0000005F" w14:textId="77777777" w:rsidR="00152B94" w:rsidRDefault="00011826">
      <w:pPr>
        <w:spacing w:after="160"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114300" distB="114300" distL="114300" distR="114300">
            <wp:extent cx="3910013" cy="2956351"/>
            <wp:effectExtent l="0" t="0" r="0" b="0"/>
            <wp:docPr id="3"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9"/>
                    <a:srcRect/>
                    <a:stretch>
                      <a:fillRect/>
                    </a:stretch>
                  </pic:blipFill>
                  <pic:spPr>
                    <a:xfrm>
                      <a:off x="0" y="0"/>
                      <a:ext cx="3910013" cy="2956351"/>
                    </a:xfrm>
                    <a:prstGeom prst="rect">
                      <a:avLst/>
                    </a:prstGeom>
                    <a:ln/>
                  </pic:spPr>
                </pic:pic>
              </a:graphicData>
            </a:graphic>
          </wp:inline>
        </w:drawing>
      </w:r>
    </w:p>
    <w:p w14:paraId="00000060" w14:textId="77777777" w:rsidR="00152B94" w:rsidRDefault="00011826">
      <w:pPr>
        <w:spacing w:after="160"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Survey Results</w:t>
      </w:r>
    </w:p>
    <w:p w14:paraId="00000061" w14:textId="77777777" w:rsidR="00152B94" w:rsidRDefault="00011826">
      <w:pPr>
        <w:spacing w:after="160" w:line="48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ab/>
      </w:r>
      <w:r>
        <w:rPr>
          <w:rFonts w:ascii="Times New Roman" w:eastAsia="Times New Roman" w:hAnsi="Times New Roman" w:cs="Times New Roman"/>
          <w:sz w:val="24"/>
          <w:szCs w:val="24"/>
        </w:rPr>
        <w:t>The results collected from the survey undertaken by some members of the group were not as conclusive as was hoped. However, some patte</w:t>
      </w:r>
      <w:r>
        <w:rPr>
          <w:rFonts w:ascii="Times New Roman" w:eastAsia="Times New Roman" w:hAnsi="Times New Roman" w:cs="Times New Roman"/>
          <w:sz w:val="24"/>
          <w:szCs w:val="24"/>
        </w:rPr>
        <w:t xml:space="preserve">rns are very clear and patterns have emerged. </w:t>
      </w:r>
    </w:p>
    <w:p w14:paraId="00000062" w14:textId="77777777" w:rsidR="00152B94" w:rsidRDefault="00011826">
      <w:pPr>
        <w:spacing w:after="16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The majority of fossil-fuel car owners reported that it was neither practical or efficient to use public transport, they reported barely or never using it, since it is neither quick or efficient. There was a </w:t>
      </w:r>
      <w:r>
        <w:rPr>
          <w:rFonts w:ascii="Times New Roman" w:eastAsia="Times New Roman" w:hAnsi="Times New Roman" w:cs="Times New Roman"/>
          <w:sz w:val="24"/>
          <w:szCs w:val="24"/>
        </w:rPr>
        <w:t xml:space="preserve">split decision on public transport reliability. </w:t>
      </w:r>
    </w:p>
    <w:p w14:paraId="00000063" w14:textId="77777777" w:rsidR="00152B94" w:rsidRDefault="00011826">
      <w:pPr>
        <w:spacing w:after="16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Relating to cycling, fossil-fuel car owners said it was too much effort to use a bicycle, since it was too far to cycle to the region or the park. Most users reported using their bicycles very often back ho</w:t>
      </w:r>
      <w:r>
        <w:rPr>
          <w:rFonts w:ascii="Times New Roman" w:eastAsia="Times New Roman" w:hAnsi="Times New Roman" w:cs="Times New Roman"/>
          <w:sz w:val="24"/>
          <w:szCs w:val="24"/>
        </w:rPr>
        <w:t xml:space="preserve">me. All users had a positive attitude towards cycling, reporting it as “efficient, quick, and reliable”. </w:t>
      </w:r>
    </w:p>
    <w:p w14:paraId="00000064" w14:textId="77777777" w:rsidR="00152B94" w:rsidRDefault="00011826">
      <w:pPr>
        <w:spacing w:after="16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All users of </w:t>
      </w:r>
      <w:proofErr w:type="spellStart"/>
      <w:r>
        <w:rPr>
          <w:rFonts w:ascii="Times New Roman" w:eastAsia="Times New Roman" w:hAnsi="Times New Roman" w:cs="Times New Roman"/>
          <w:sz w:val="24"/>
          <w:szCs w:val="24"/>
        </w:rPr>
        <w:t>motorised</w:t>
      </w:r>
      <w:proofErr w:type="spellEnd"/>
      <w:r>
        <w:rPr>
          <w:rFonts w:ascii="Times New Roman" w:eastAsia="Times New Roman" w:hAnsi="Times New Roman" w:cs="Times New Roman"/>
          <w:sz w:val="24"/>
          <w:szCs w:val="24"/>
        </w:rPr>
        <w:t xml:space="preserve"> transport, defined as any vehicle which contains an engine to power it, reported that they considered their mode of transport </w:t>
      </w:r>
      <w:r>
        <w:rPr>
          <w:rFonts w:ascii="Times New Roman" w:eastAsia="Times New Roman" w:hAnsi="Times New Roman" w:cs="Times New Roman"/>
          <w:sz w:val="24"/>
          <w:szCs w:val="24"/>
        </w:rPr>
        <w:t xml:space="preserve">very practical, efficient and reliable. These three terms appeared repeatedly in our results, showing a strong preference in </w:t>
      </w:r>
      <w:proofErr w:type="gramStart"/>
      <w:r>
        <w:rPr>
          <w:rFonts w:ascii="Times New Roman" w:eastAsia="Times New Roman" w:hAnsi="Times New Roman" w:cs="Times New Roman"/>
          <w:sz w:val="24"/>
          <w:szCs w:val="24"/>
        </w:rPr>
        <w:t>users</w:t>
      </w:r>
      <w:proofErr w:type="gramEnd"/>
      <w:r>
        <w:rPr>
          <w:rFonts w:ascii="Times New Roman" w:eastAsia="Times New Roman" w:hAnsi="Times New Roman" w:cs="Times New Roman"/>
          <w:sz w:val="24"/>
          <w:szCs w:val="24"/>
        </w:rPr>
        <w:t xml:space="preserve"> attitudes and </w:t>
      </w:r>
      <w:proofErr w:type="spellStart"/>
      <w:r>
        <w:rPr>
          <w:rFonts w:ascii="Times New Roman" w:eastAsia="Times New Roman" w:hAnsi="Times New Roman" w:cs="Times New Roman"/>
          <w:sz w:val="24"/>
          <w:szCs w:val="24"/>
        </w:rPr>
        <w:t>behaviours</w:t>
      </w:r>
      <w:proofErr w:type="spellEnd"/>
      <w:r>
        <w:rPr>
          <w:rFonts w:ascii="Times New Roman" w:eastAsia="Times New Roman" w:hAnsi="Times New Roman" w:cs="Times New Roman"/>
          <w:sz w:val="24"/>
          <w:szCs w:val="24"/>
        </w:rPr>
        <w:t xml:space="preserve"> towards these three factors. </w:t>
      </w:r>
    </w:p>
    <w:p w14:paraId="00000065" w14:textId="77777777" w:rsidR="00152B94" w:rsidRDefault="00011826">
      <w:pPr>
        <w:spacing w:after="16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In terms of biogas vehicles, none of the people interviewed owned one</w:t>
      </w:r>
      <w:r>
        <w:rPr>
          <w:rFonts w:ascii="Times New Roman" w:eastAsia="Times New Roman" w:hAnsi="Times New Roman" w:cs="Times New Roman"/>
          <w:sz w:val="24"/>
          <w:szCs w:val="24"/>
        </w:rPr>
        <w:t xml:space="preserve">. Over 90% of respondents reported having never heard of biogas vehicles before, and had no clue what this meant. </w:t>
      </w:r>
    </w:p>
    <w:p w14:paraId="00000066" w14:textId="77777777" w:rsidR="00152B94" w:rsidRDefault="00011826">
      <w:pPr>
        <w:spacing w:after="16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 xml:space="preserve">All cycling users had a consensus that their mode of transport was efficient, “good for the planet”, and quick. A majority of bicycle users stated that they also owned </w:t>
      </w:r>
      <w:proofErr w:type="spellStart"/>
      <w:r>
        <w:rPr>
          <w:rFonts w:ascii="Times New Roman" w:eastAsia="Times New Roman" w:hAnsi="Times New Roman" w:cs="Times New Roman"/>
          <w:sz w:val="24"/>
          <w:szCs w:val="24"/>
        </w:rPr>
        <w:t>motorised</w:t>
      </w:r>
      <w:proofErr w:type="spellEnd"/>
      <w:r>
        <w:rPr>
          <w:rFonts w:ascii="Times New Roman" w:eastAsia="Times New Roman" w:hAnsi="Times New Roman" w:cs="Times New Roman"/>
          <w:sz w:val="24"/>
          <w:szCs w:val="24"/>
        </w:rPr>
        <w:t xml:space="preserve"> vehicles, such as fossil-fuel or electric cars, but that they did not use them</w:t>
      </w:r>
      <w:r>
        <w:rPr>
          <w:rFonts w:ascii="Times New Roman" w:eastAsia="Times New Roman" w:hAnsi="Times New Roman" w:cs="Times New Roman"/>
          <w:sz w:val="24"/>
          <w:szCs w:val="24"/>
        </w:rPr>
        <w:t xml:space="preserve"> that often. </w:t>
      </w:r>
    </w:p>
    <w:p w14:paraId="00000067" w14:textId="77777777" w:rsidR="00152B94" w:rsidRDefault="00011826">
      <w:pPr>
        <w:spacing w:after="160" w:line="480" w:lineRule="auto"/>
        <w:rPr>
          <w:rFonts w:ascii="Verdana" w:eastAsia="Verdana" w:hAnsi="Verdana" w:cs="Verdana"/>
          <w:color w:val="00796B"/>
        </w:rPr>
      </w:pPr>
      <w:r>
        <w:rPr>
          <w:rFonts w:ascii="Times New Roman" w:eastAsia="Times New Roman" w:hAnsi="Times New Roman" w:cs="Times New Roman"/>
          <w:sz w:val="24"/>
          <w:szCs w:val="24"/>
        </w:rPr>
        <w:lastRenderedPageBreak/>
        <w:tab/>
      </w:r>
      <w:r>
        <w:rPr>
          <w:rFonts w:ascii="Times New Roman" w:eastAsia="Times New Roman" w:hAnsi="Times New Roman" w:cs="Times New Roman"/>
          <w:sz w:val="24"/>
          <w:szCs w:val="24"/>
        </w:rPr>
        <w:t>Regarding the use of electric cars, the survey showed that the initial purchase price of electric cars is too high to warrant the switch from fossil-fuel cars, even if there are perceived long term financial and environmental benefits. This outcome support</w:t>
      </w:r>
      <w:r>
        <w:rPr>
          <w:rFonts w:ascii="Times New Roman" w:eastAsia="Times New Roman" w:hAnsi="Times New Roman" w:cs="Times New Roman"/>
          <w:sz w:val="24"/>
          <w:szCs w:val="24"/>
        </w:rPr>
        <w:t xml:space="preserve">s previous research by </w:t>
      </w:r>
      <w:proofErr w:type="spellStart"/>
      <w:r>
        <w:rPr>
          <w:rFonts w:ascii="Times New Roman" w:eastAsia="Times New Roman" w:hAnsi="Times New Roman" w:cs="Times New Roman"/>
          <w:sz w:val="24"/>
          <w:szCs w:val="24"/>
        </w:rPr>
        <w:t>Gyimesi</w:t>
      </w:r>
      <w:proofErr w:type="spellEnd"/>
      <w:r>
        <w:rPr>
          <w:rFonts w:ascii="Times New Roman" w:eastAsia="Times New Roman" w:hAnsi="Times New Roman" w:cs="Times New Roman"/>
          <w:sz w:val="24"/>
          <w:szCs w:val="24"/>
        </w:rPr>
        <w:t xml:space="preserve"> and Viswanathan which similarly found participants of their survey did see the sustainable benefits of using electric cars but were not interested due to the high price (</w:t>
      </w:r>
      <w:proofErr w:type="spellStart"/>
      <w:r>
        <w:rPr>
          <w:rFonts w:ascii="Times New Roman" w:eastAsia="Times New Roman" w:hAnsi="Times New Roman" w:cs="Times New Roman"/>
          <w:sz w:val="24"/>
          <w:szCs w:val="24"/>
        </w:rPr>
        <w:t>Gyimesi</w:t>
      </w:r>
      <w:proofErr w:type="spellEnd"/>
      <w:r>
        <w:rPr>
          <w:rFonts w:ascii="Times New Roman" w:eastAsia="Times New Roman" w:hAnsi="Times New Roman" w:cs="Times New Roman"/>
          <w:sz w:val="24"/>
          <w:szCs w:val="24"/>
        </w:rPr>
        <w:t xml:space="preserve"> &amp; Viswanathan, 2011). Furthermore, the data als</w:t>
      </w:r>
      <w:r>
        <w:rPr>
          <w:rFonts w:ascii="Times New Roman" w:eastAsia="Times New Roman" w:hAnsi="Times New Roman" w:cs="Times New Roman"/>
          <w:sz w:val="24"/>
          <w:szCs w:val="24"/>
        </w:rPr>
        <w:t>o highlighted the dismalness of participants to electric vehicles as a result of perceived practicality issues. In conjunction to studying the barriers to switching, the survey also looked at the potential reasons as to why people may switch to electric ca</w:t>
      </w:r>
      <w:r>
        <w:rPr>
          <w:rFonts w:ascii="Times New Roman" w:eastAsia="Times New Roman" w:hAnsi="Times New Roman" w:cs="Times New Roman"/>
          <w:sz w:val="24"/>
          <w:szCs w:val="24"/>
        </w:rPr>
        <w:t>rs. The results of the survey showed that the overarching response was that people would switch for environmental reasons. However, of all the respondents, only one had actively considered switching to an electric car before.</w:t>
      </w:r>
    </w:p>
    <w:p w14:paraId="00000068" w14:textId="77777777" w:rsidR="00152B94" w:rsidRDefault="00011826">
      <w:pPr>
        <w:spacing w:after="16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In addition to these results,</w:t>
      </w:r>
      <w:r>
        <w:rPr>
          <w:rFonts w:ascii="Times New Roman" w:eastAsia="Times New Roman" w:hAnsi="Times New Roman" w:cs="Times New Roman"/>
          <w:sz w:val="24"/>
          <w:szCs w:val="24"/>
        </w:rPr>
        <w:t xml:space="preserve"> the research conducted offered a few datasets which are useful to this report. Figure 5 shows the willingness of people in the Netherlands to take public transport instead of the car. A large part of people say they already do so with 35%, however the maj</w:t>
      </w:r>
      <w:r>
        <w:rPr>
          <w:rFonts w:ascii="Times New Roman" w:eastAsia="Times New Roman" w:hAnsi="Times New Roman" w:cs="Times New Roman"/>
          <w:sz w:val="24"/>
          <w:szCs w:val="24"/>
        </w:rPr>
        <w:t xml:space="preserve">ority (39%) do not do so; they either are willing but not currently doing so, maybe willing to do so, or not willing to do so. </w:t>
      </w:r>
    </w:p>
    <w:p w14:paraId="00000069" w14:textId="77777777" w:rsidR="00152B94" w:rsidRDefault="00011826">
      <w:pPr>
        <w:spacing w:after="160"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Figure 5</w:t>
      </w:r>
    </w:p>
    <w:p w14:paraId="0000006A" w14:textId="77777777" w:rsidR="00152B94" w:rsidRDefault="00011826">
      <w:pPr>
        <w:spacing w:after="160" w:line="48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People’s Willingness to Take Public Transport Instead of the Car in the Netherlands</w:t>
      </w:r>
    </w:p>
    <w:p w14:paraId="0000006B" w14:textId="77777777" w:rsidR="00152B94" w:rsidRDefault="00011826">
      <w:pPr>
        <w:spacing w:line="480" w:lineRule="auto"/>
        <w:jc w:val="both"/>
        <w:rPr>
          <w:rFonts w:ascii="Verdana" w:eastAsia="Verdana" w:hAnsi="Verdana" w:cs="Verdana"/>
        </w:rPr>
      </w:pPr>
      <w:r>
        <w:rPr>
          <w:rFonts w:ascii="Verdana" w:eastAsia="Verdana" w:hAnsi="Verdana" w:cs="Verdana"/>
          <w:noProof/>
        </w:rPr>
        <w:lastRenderedPageBreak/>
        <w:drawing>
          <wp:inline distT="114300" distB="114300" distL="114300" distR="114300">
            <wp:extent cx="5089067" cy="3237756"/>
            <wp:effectExtent l="0" t="0" r="0" b="0"/>
            <wp:docPr id="1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0"/>
                    <a:srcRect/>
                    <a:stretch>
                      <a:fillRect/>
                    </a:stretch>
                  </pic:blipFill>
                  <pic:spPr>
                    <a:xfrm>
                      <a:off x="0" y="0"/>
                      <a:ext cx="5089067" cy="3237756"/>
                    </a:xfrm>
                    <a:prstGeom prst="rect">
                      <a:avLst/>
                    </a:prstGeom>
                    <a:ln/>
                  </pic:spPr>
                </pic:pic>
              </a:graphicData>
            </a:graphic>
          </wp:inline>
        </w:drawing>
      </w:r>
    </w:p>
    <w:p w14:paraId="0000006C" w14:textId="77777777" w:rsidR="00152B94" w:rsidRDefault="00011826">
      <w:pPr>
        <w:spacing w:after="160"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Fieldwork Results</w:t>
      </w:r>
    </w:p>
    <w:p w14:paraId="0000006D" w14:textId="77777777" w:rsidR="00152B94" w:rsidRDefault="00011826">
      <w:pPr>
        <w:spacing w:after="160" w:line="48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ab/>
      </w:r>
      <w:r>
        <w:rPr>
          <w:rFonts w:ascii="Times New Roman" w:eastAsia="Times New Roman" w:hAnsi="Times New Roman" w:cs="Times New Roman"/>
          <w:sz w:val="24"/>
          <w:szCs w:val="24"/>
        </w:rPr>
        <w:t>The results co</w:t>
      </w:r>
      <w:r>
        <w:rPr>
          <w:rFonts w:ascii="Times New Roman" w:eastAsia="Times New Roman" w:hAnsi="Times New Roman" w:cs="Times New Roman"/>
          <w:sz w:val="24"/>
          <w:szCs w:val="24"/>
        </w:rPr>
        <w:t>llected through the counting of vehicles fieldwork allowed many conclusions to be made. Figure 6 shows the mean value for each type of vehicle, counted across the different locations. By looking at this data and more particularly at the standard deviation,</w:t>
      </w:r>
      <w:r>
        <w:rPr>
          <w:rFonts w:ascii="Times New Roman" w:eastAsia="Times New Roman" w:hAnsi="Times New Roman" w:cs="Times New Roman"/>
          <w:sz w:val="24"/>
          <w:szCs w:val="24"/>
        </w:rPr>
        <w:t xml:space="preserve"> it is clear to see this dataset is not perfect. A high standard deviation for most categories indicates the results collected were not very accurate, and a low standard deviation for other values can be explained by a low number of individuals. </w:t>
      </w:r>
    </w:p>
    <w:p w14:paraId="0000006E" w14:textId="77777777" w:rsidR="00152B94" w:rsidRDefault="00011826">
      <w:pPr>
        <w:spacing w:after="160"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Figure 6</w:t>
      </w:r>
    </w:p>
    <w:p w14:paraId="0000006F" w14:textId="77777777" w:rsidR="00152B94" w:rsidRDefault="00011826">
      <w:pPr>
        <w:spacing w:after="160" w:line="48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Table Showing the Mean, Standard Deviation, and Range Values for the Types of Vehicles in the Region (SPSS)</w:t>
      </w:r>
    </w:p>
    <w:p w14:paraId="00000070" w14:textId="77777777" w:rsidR="00152B94" w:rsidRDefault="00011826">
      <w:pPr>
        <w:spacing w:after="160" w:line="480" w:lineRule="auto"/>
        <w:rPr>
          <w:rFonts w:ascii="Times New Roman" w:eastAsia="Times New Roman" w:hAnsi="Times New Roman" w:cs="Times New Roman"/>
          <w:sz w:val="24"/>
          <w:szCs w:val="24"/>
        </w:rPr>
      </w:pPr>
      <w:r>
        <w:rPr>
          <w:rFonts w:ascii="Times New Roman" w:eastAsia="Times New Roman" w:hAnsi="Times New Roman" w:cs="Times New Roman"/>
          <w:b/>
          <w:noProof/>
          <w:sz w:val="24"/>
          <w:szCs w:val="24"/>
        </w:rPr>
        <w:lastRenderedPageBreak/>
        <w:drawing>
          <wp:inline distT="114300" distB="114300" distL="114300" distR="114300">
            <wp:extent cx="5943600" cy="1612900"/>
            <wp:effectExtent l="0" t="0" r="0" b="0"/>
            <wp:docPr id="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a:stretch>
                      <a:fillRect/>
                    </a:stretch>
                  </pic:blipFill>
                  <pic:spPr>
                    <a:xfrm>
                      <a:off x="0" y="0"/>
                      <a:ext cx="5943600" cy="1612900"/>
                    </a:xfrm>
                    <a:prstGeom prst="rect">
                      <a:avLst/>
                    </a:prstGeom>
                    <a:ln/>
                  </pic:spPr>
                </pic:pic>
              </a:graphicData>
            </a:graphic>
          </wp:inline>
        </w:drawing>
      </w:r>
    </w:p>
    <w:p w14:paraId="00000071" w14:textId="77777777" w:rsidR="00152B94" w:rsidRDefault="00011826">
      <w:pPr>
        <w:spacing w:after="160" w:line="480" w:lineRule="auto"/>
        <w:ind w:firstLine="720"/>
        <w:rPr>
          <w:rFonts w:ascii="Times New Roman" w:eastAsia="Times New Roman" w:hAnsi="Times New Roman" w:cs="Times New Roman"/>
          <w:b/>
          <w:sz w:val="24"/>
          <w:szCs w:val="24"/>
        </w:rPr>
      </w:pPr>
      <w:r>
        <w:rPr>
          <w:rFonts w:ascii="Times New Roman" w:eastAsia="Times New Roman" w:hAnsi="Times New Roman" w:cs="Times New Roman"/>
          <w:sz w:val="24"/>
          <w:szCs w:val="24"/>
        </w:rPr>
        <w:t>Figure 7 shows the same results but in a pie-chart format. This allows to highlight the dominance of fossil-fuel cars in the region, with the next</w:t>
      </w:r>
      <w:r>
        <w:rPr>
          <w:rFonts w:ascii="Times New Roman" w:eastAsia="Times New Roman" w:hAnsi="Times New Roman" w:cs="Times New Roman"/>
          <w:sz w:val="24"/>
          <w:szCs w:val="24"/>
        </w:rPr>
        <w:t xml:space="preserve"> mode of transport being bicycles. The majority were driving fossil-fuel cars (73%), followed by bicycles (14%), electric bicycles (6%), motorbikes (3%), electric cars (2%), and pedestrians (1%).  </w:t>
      </w:r>
    </w:p>
    <w:p w14:paraId="00000072" w14:textId="77777777" w:rsidR="00152B94" w:rsidRDefault="00011826">
      <w:pPr>
        <w:spacing w:after="160"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Figure 7</w:t>
      </w:r>
    </w:p>
    <w:p w14:paraId="00000073" w14:textId="77777777" w:rsidR="00152B94" w:rsidRDefault="00011826">
      <w:pPr>
        <w:spacing w:after="160" w:line="480" w:lineRule="auto"/>
        <w:rPr>
          <w:rFonts w:ascii="Times New Roman" w:eastAsia="Times New Roman" w:hAnsi="Times New Roman" w:cs="Times New Roman"/>
          <w:b/>
          <w:sz w:val="24"/>
          <w:szCs w:val="24"/>
        </w:rPr>
      </w:pPr>
      <w:r>
        <w:rPr>
          <w:rFonts w:ascii="Times New Roman" w:eastAsia="Times New Roman" w:hAnsi="Times New Roman" w:cs="Times New Roman"/>
          <w:i/>
          <w:sz w:val="24"/>
          <w:szCs w:val="24"/>
        </w:rPr>
        <w:t>Pie Chart Indicating the Proportions of the Modes</w:t>
      </w:r>
      <w:r>
        <w:rPr>
          <w:rFonts w:ascii="Times New Roman" w:eastAsia="Times New Roman" w:hAnsi="Times New Roman" w:cs="Times New Roman"/>
          <w:i/>
          <w:sz w:val="24"/>
          <w:szCs w:val="24"/>
        </w:rPr>
        <w:t xml:space="preserve"> of Transport in the Region (SPSS)</w:t>
      </w:r>
    </w:p>
    <w:p w14:paraId="00000074" w14:textId="77777777" w:rsidR="00152B94" w:rsidRDefault="00011826">
      <w:pPr>
        <w:spacing w:after="160" w:line="480" w:lineRule="auto"/>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114300" distB="114300" distL="114300" distR="114300">
            <wp:extent cx="4976813" cy="2928938"/>
            <wp:effectExtent l="0" t="0" r="0" b="0"/>
            <wp:docPr id="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a:stretch>
                      <a:fillRect/>
                    </a:stretch>
                  </pic:blipFill>
                  <pic:spPr>
                    <a:xfrm>
                      <a:off x="0" y="0"/>
                      <a:ext cx="4976813" cy="2928938"/>
                    </a:xfrm>
                    <a:prstGeom prst="rect">
                      <a:avLst/>
                    </a:prstGeom>
                    <a:ln/>
                  </pic:spPr>
                </pic:pic>
              </a:graphicData>
            </a:graphic>
          </wp:inline>
        </w:drawing>
      </w:r>
    </w:p>
    <w:p w14:paraId="00000075" w14:textId="77777777" w:rsidR="00152B94" w:rsidRDefault="00011826">
      <w:pPr>
        <w:spacing w:after="160" w:line="48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ab/>
      </w:r>
      <w:r>
        <w:rPr>
          <w:rFonts w:ascii="Times New Roman" w:eastAsia="Times New Roman" w:hAnsi="Times New Roman" w:cs="Times New Roman"/>
          <w:sz w:val="24"/>
          <w:szCs w:val="24"/>
        </w:rPr>
        <w:t xml:space="preserve">This data also showed that 78% of users used private </w:t>
      </w:r>
      <w:proofErr w:type="spellStart"/>
      <w:r>
        <w:rPr>
          <w:rFonts w:ascii="Times New Roman" w:eastAsia="Times New Roman" w:hAnsi="Times New Roman" w:cs="Times New Roman"/>
          <w:sz w:val="24"/>
          <w:szCs w:val="24"/>
        </w:rPr>
        <w:t>motorised</w:t>
      </w:r>
      <w:proofErr w:type="spellEnd"/>
      <w:r>
        <w:rPr>
          <w:rFonts w:ascii="Times New Roman" w:eastAsia="Times New Roman" w:hAnsi="Times New Roman" w:cs="Times New Roman"/>
          <w:sz w:val="24"/>
          <w:szCs w:val="24"/>
        </w:rPr>
        <w:t xml:space="preserve"> vehicles, such as fossil-fuel cars, electric cars, and motorbikes, The other 21% used non-</w:t>
      </w:r>
      <w:proofErr w:type="spellStart"/>
      <w:r>
        <w:rPr>
          <w:rFonts w:ascii="Times New Roman" w:eastAsia="Times New Roman" w:hAnsi="Times New Roman" w:cs="Times New Roman"/>
          <w:sz w:val="24"/>
          <w:szCs w:val="24"/>
        </w:rPr>
        <w:t>motorised</w:t>
      </w:r>
      <w:proofErr w:type="spellEnd"/>
      <w:r>
        <w:rPr>
          <w:rFonts w:ascii="Times New Roman" w:eastAsia="Times New Roman" w:hAnsi="Times New Roman" w:cs="Times New Roman"/>
          <w:sz w:val="24"/>
          <w:szCs w:val="24"/>
        </w:rPr>
        <w:t xml:space="preserve"> vehicles such as bicycles, electric bicycles, public tr</w:t>
      </w:r>
      <w:r>
        <w:rPr>
          <w:rFonts w:ascii="Times New Roman" w:eastAsia="Times New Roman" w:hAnsi="Times New Roman" w:cs="Times New Roman"/>
          <w:sz w:val="24"/>
          <w:szCs w:val="24"/>
        </w:rPr>
        <w:t xml:space="preserve">ansport or walking. </w:t>
      </w:r>
    </w:p>
    <w:p w14:paraId="00000076" w14:textId="77777777" w:rsidR="00152B94" w:rsidRDefault="00011826">
      <w:pPr>
        <w:spacing w:after="16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In combination with the data collected during the fieldwork, research has been found to support claims made in this report. For example, Figure 8 shows the emissions to air on Dutch territory for road traffic, in total and by type of vehicle. It can be see</w:t>
      </w:r>
      <w:r>
        <w:rPr>
          <w:rFonts w:ascii="Times New Roman" w:eastAsia="Times New Roman" w:hAnsi="Times New Roman" w:cs="Times New Roman"/>
          <w:sz w:val="24"/>
          <w:szCs w:val="24"/>
        </w:rPr>
        <w:t xml:space="preserve">n that emissions have decreased drastically since 1990 (192.97 million kgs of total emissions) to 2018 (27.45 million kgs). </w:t>
      </w:r>
    </w:p>
    <w:p w14:paraId="00000077" w14:textId="77777777" w:rsidR="00152B94" w:rsidRDefault="00011826">
      <w:pPr>
        <w:spacing w:after="160"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Figure 8</w:t>
      </w:r>
    </w:p>
    <w:p w14:paraId="00000078" w14:textId="77777777" w:rsidR="00152B94" w:rsidRDefault="00011826">
      <w:pPr>
        <w:spacing w:after="160" w:line="48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Emissions to Air on Dutch Territory by Road Traffic (Statista, 2021)</w:t>
      </w:r>
    </w:p>
    <w:p w14:paraId="00000079" w14:textId="77777777" w:rsidR="00152B94" w:rsidRDefault="00011826">
      <w:pPr>
        <w:spacing w:line="480" w:lineRule="auto"/>
        <w:jc w:val="both"/>
        <w:rPr>
          <w:rFonts w:ascii="Verdana" w:eastAsia="Verdana" w:hAnsi="Verdana" w:cs="Verdana"/>
        </w:rPr>
      </w:pPr>
      <w:r>
        <w:rPr>
          <w:rFonts w:ascii="Verdana" w:eastAsia="Verdana" w:hAnsi="Verdana" w:cs="Verdana"/>
          <w:noProof/>
        </w:rPr>
        <w:drawing>
          <wp:inline distT="114300" distB="114300" distL="114300" distR="114300">
            <wp:extent cx="5943600" cy="1200845"/>
            <wp:effectExtent l="0" t="0" r="0" b="0"/>
            <wp:docPr id="1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3"/>
                    <a:srcRect b="72045"/>
                    <a:stretch>
                      <a:fillRect/>
                    </a:stretch>
                  </pic:blipFill>
                  <pic:spPr>
                    <a:xfrm>
                      <a:off x="0" y="0"/>
                      <a:ext cx="5943600" cy="1200845"/>
                    </a:xfrm>
                    <a:prstGeom prst="rect">
                      <a:avLst/>
                    </a:prstGeom>
                    <a:ln/>
                  </pic:spPr>
                </pic:pic>
              </a:graphicData>
            </a:graphic>
          </wp:inline>
        </w:drawing>
      </w:r>
    </w:p>
    <w:p w14:paraId="0000007A" w14:textId="77777777" w:rsidR="00152B94" w:rsidRDefault="0001182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Furthermore, data regarding the sale of passenger </w:t>
      </w:r>
      <w:r>
        <w:rPr>
          <w:rFonts w:ascii="Times New Roman" w:eastAsia="Times New Roman" w:hAnsi="Times New Roman" w:cs="Times New Roman"/>
          <w:sz w:val="24"/>
          <w:szCs w:val="24"/>
        </w:rPr>
        <w:t xml:space="preserve">cars was found to help with the analysis and to support the fieldwork. Figure 9 shows the passenger car sales in the Netherlands by year since 2010, and shows a slight decrease, with a recent increase since 2016. In combination with Figure 10, this can be </w:t>
      </w:r>
      <w:r>
        <w:rPr>
          <w:rFonts w:ascii="Times New Roman" w:eastAsia="Times New Roman" w:hAnsi="Times New Roman" w:cs="Times New Roman"/>
          <w:sz w:val="24"/>
          <w:szCs w:val="24"/>
        </w:rPr>
        <w:t xml:space="preserve">explained by a rise in electric vehicle and hybrid sales. Figure 10 highlights the percentage of units sold for passenger car sales in the Netherlands by fuel type and by year since 2010. </w:t>
      </w:r>
    </w:p>
    <w:p w14:paraId="0000007B" w14:textId="77777777" w:rsidR="00152B94" w:rsidRDefault="00011826">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Figure 9</w:t>
      </w:r>
    </w:p>
    <w:p w14:paraId="0000007C" w14:textId="77777777" w:rsidR="00152B94" w:rsidRDefault="00011826">
      <w:pPr>
        <w:spacing w:line="48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Passenger Car Sales in the Netherlands (Statista, 2021)</w:t>
      </w:r>
    </w:p>
    <w:p w14:paraId="0000007D" w14:textId="77777777" w:rsidR="00152B94" w:rsidRDefault="00011826">
      <w:pPr>
        <w:spacing w:line="480" w:lineRule="auto"/>
        <w:rPr>
          <w:rFonts w:ascii="Verdana" w:eastAsia="Verdana" w:hAnsi="Verdana" w:cs="Verdana"/>
        </w:rPr>
      </w:pPr>
      <w:r>
        <w:rPr>
          <w:rFonts w:ascii="Verdana" w:eastAsia="Verdana" w:hAnsi="Verdana" w:cs="Verdana"/>
          <w:noProof/>
        </w:rPr>
        <w:lastRenderedPageBreak/>
        <w:drawing>
          <wp:inline distT="114300" distB="114300" distL="114300" distR="114300">
            <wp:extent cx="4795838" cy="3147268"/>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a:stretch>
                      <a:fillRect/>
                    </a:stretch>
                  </pic:blipFill>
                  <pic:spPr>
                    <a:xfrm>
                      <a:off x="0" y="0"/>
                      <a:ext cx="4795838" cy="3147268"/>
                    </a:xfrm>
                    <a:prstGeom prst="rect">
                      <a:avLst/>
                    </a:prstGeom>
                    <a:ln/>
                  </pic:spPr>
                </pic:pic>
              </a:graphicData>
            </a:graphic>
          </wp:inline>
        </w:drawing>
      </w:r>
    </w:p>
    <w:p w14:paraId="0000007E" w14:textId="77777777" w:rsidR="00152B94" w:rsidRDefault="00011826">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Figure 10</w:t>
      </w:r>
    </w:p>
    <w:p w14:paraId="0000007F" w14:textId="77777777" w:rsidR="00152B94" w:rsidRDefault="00011826">
      <w:pPr>
        <w:spacing w:line="48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Passenger Car Sales in the Netherlands by Fuel Type (Statista, 2021)</w:t>
      </w:r>
    </w:p>
    <w:p w14:paraId="00000080" w14:textId="77777777" w:rsidR="00152B94" w:rsidRDefault="00011826">
      <w:pPr>
        <w:spacing w:line="480" w:lineRule="auto"/>
        <w:rPr>
          <w:rFonts w:ascii="Times New Roman" w:eastAsia="Times New Roman" w:hAnsi="Times New Roman" w:cs="Times New Roman"/>
          <w:i/>
          <w:sz w:val="24"/>
          <w:szCs w:val="24"/>
        </w:rPr>
      </w:pPr>
      <w:r>
        <w:rPr>
          <w:rFonts w:ascii="Verdana" w:eastAsia="Verdana" w:hAnsi="Verdana" w:cs="Verdana"/>
          <w:noProof/>
        </w:rPr>
        <w:drawing>
          <wp:inline distT="114300" distB="114300" distL="114300" distR="114300">
            <wp:extent cx="4862513" cy="3116995"/>
            <wp:effectExtent l="0" t="0" r="0" b="0"/>
            <wp:docPr id="1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5"/>
                    <a:srcRect/>
                    <a:stretch>
                      <a:fillRect/>
                    </a:stretch>
                  </pic:blipFill>
                  <pic:spPr>
                    <a:xfrm>
                      <a:off x="0" y="0"/>
                      <a:ext cx="4862513" cy="3116995"/>
                    </a:xfrm>
                    <a:prstGeom prst="rect">
                      <a:avLst/>
                    </a:prstGeom>
                    <a:ln/>
                  </pic:spPr>
                </pic:pic>
              </a:graphicData>
            </a:graphic>
          </wp:inline>
        </w:drawing>
      </w:r>
    </w:p>
    <w:p w14:paraId="00000081" w14:textId="77777777" w:rsidR="00152B94" w:rsidRDefault="00011826">
      <w:pPr>
        <w:spacing w:line="480" w:lineRule="auto"/>
        <w:rPr>
          <w:rFonts w:ascii="Times New Roman" w:eastAsia="Times New Roman" w:hAnsi="Times New Roman" w:cs="Times New Roman"/>
          <w:b/>
          <w:sz w:val="24"/>
          <w:szCs w:val="24"/>
        </w:rPr>
      </w:pPr>
      <w:r>
        <w:br w:type="page"/>
      </w:r>
    </w:p>
    <w:p w14:paraId="00000082" w14:textId="77777777" w:rsidR="00152B94" w:rsidRDefault="00011826">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QGIS Results</w:t>
      </w:r>
    </w:p>
    <w:p w14:paraId="00000083" w14:textId="77777777" w:rsidR="00152B94" w:rsidRDefault="00011826">
      <w:pPr>
        <w:spacing w:after="16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With data collected during the research phase and with the help of QGIS, the following map, Figure 11, was produced. It indicates electric vehicle charging points in and around the Utrecht </w:t>
      </w:r>
      <w:proofErr w:type="spellStart"/>
      <w:r>
        <w:rPr>
          <w:rFonts w:ascii="Times New Roman" w:eastAsia="Times New Roman" w:hAnsi="Times New Roman" w:cs="Times New Roman"/>
          <w:sz w:val="24"/>
          <w:szCs w:val="24"/>
        </w:rPr>
        <w:t>Heuvelrug</w:t>
      </w:r>
      <w:proofErr w:type="spellEnd"/>
      <w:r>
        <w:rPr>
          <w:rFonts w:ascii="Times New Roman" w:eastAsia="Times New Roman" w:hAnsi="Times New Roman" w:cs="Times New Roman"/>
          <w:sz w:val="24"/>
          <w:szCs w:val="24"/>
        </w:rPr>
        <w:t xml:space="preserve"> region, and shows a radius of a </w:t>
      </w:r>
      <w:proofErr w:type="gramStart"/>
      <w:r>
        <w:rPr>
          <w:rFonts w:ascii="Times New Roman" w:eastAsia="Times New Roman" w:hAnsi="Times New Roman" w:cs="Times New Roman"/>
          <w:sz w:val="24"/>
          <w:szCs w:val="24"/>
        </w:rPr>
        <w:t>5 minute</w:t>
      </w:r>
      <w:proofErr w:type="gramEnd"/>
      <w:r>
        <w:rPr>
          <w:rFonts w:ascii="Times New Roman" w:eastAsia="Times New Roman" w:hAnsi="Times New Roman" w:cs="Times New Roman"/>
          <w:sz w:val="24"/>
          <w:szCs w:val="24"/>
        </w:rPr>
        <w:t xml:space="preserve"> drive (around 4k</w:t>
      </w:r>
      <w:r>
        <w:rPr>
          <w:rFonts w:ascii="Times New Roman" w:eastAsia="Times New Roman" w:hAnsi="Times New Roman" w:cs="Times New Roman"/>
          <w:sz w:val="24"/>
          <w:szCs w:val="24"/>
        </w:rPr>
        <w:t xml:space="preserve">m) from these charging points. From the map, one can tell that the entirety of the Utrecht </w:t>
      </w:r>
      <w:proofErr w:type="spellStart"/>
      <w:r>
        <w:rPr>
          <w:rFonts w:ascii="Times New Roman" w:eastAsia="Times New Roman" w:hAnsi="Times New Roman" w:cs="Times New Roman"/>
          <w:sz w:val="24"/>
          <w:szCs w:val="24"/>
        </w:rPr>
        <w:t>Heuvelrug</w:t>
      </w:r>
      <w:proofErr w:type="spellEnd"/>
      <w:r>
        <w:rPr>
          <w:rFonts w:ascii="Times New Roman" w:eastAsia="Times New Roman" w:hAnsi="Times New Roman" w:cs="Times New Roman"/>
          <w:sz w:val="24"/>
          <w:szCs w:val="24"/>
        </w:rPr>
        <w:t xml:space="preserve"> municipality, indicated in blue on the map, is easily covered by these charging stations. Figure 12 also indicates the EV charge points, but overlays the a</w:t>
      </w:r>
      <w:r>
        <w:rPr>
          <w:rFonts w:ascii="Times New Roman" w:eastAsia="Times New Roman" w:hAnsi="Times New Roman" w:cs="Times New Roman"/>
          <w:sz w:val="24"/>
          <w:szCs w:val="24"/>
        </w:rPr>
        <w:t xml:space="preserve">rea of the Utrecht </w:t>
      </w:r>
      <w:proofErr w:type="spellStart"/>
      <w:r>
        <w:rPr>
          <w:rFonts w:ascii="Times New Roman" w:eastAsia="Times New Roman" w:hAnsi="Times New Roman" w:cs="Times New Roman"/>
          <w:sz w:val="24"/>
          <w:szCs w:val="24"/>
        </w:rPr>
        <w:t>Heuvelrug</w:t>
      </w:r>
      <w:proofErr w:type="spellEnd"/>
      <w:r>
        <w:rPr>
          <w:rFonts w:ascii="Times New Roman" w:eastAsia="Times New Roman" w:hAnsi="Times New Roman" w:cs="Times New Roman"/>
          <w:sz w:val="24"/>
          <w:szCs w:val="24"/>
        </w:rPr>
        <w:t xml:space="preserve"> Park, which is also largely covered. </w:t>
      </w:r>
    </w:p>
    <w:p w14:paraId="00000084" w14:textId="77777777" w:rsidR="00152B94" w:rsidRDefault="00011826">
      <w:pPr>
        <w:spacing w:after="16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As can be seen in Figure 13, there are many bus stops around the region of </w:t>
      </w:r>
      <w:proofErr w:type="spellStart"/>
      <w:r>
        <w:rPr>
          <w:rFonts w:ascii="Times New Roman" w:eastAsia="Times New Roman" w:hAnsi="Times New Roman" w:cs="Times New Roman"/>
          <w:sz w:val="24"/>
          <w:szCs w:val="24"/>
        </w:rPr>
        <w:t>Utrechtse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Heuvelrug</w:t>
      </w:r>
      <w:proofErr w:type="spellEnd"/>
      <w:r>
        <w:rPr>
          <w:rFonts w:ascii="Times New Roman" w:eastAsia="Times New Roman" w:hAnsi="Times New Roman" w:cs="Times New Roman"/>
          <w:sz w:val="24"/>
          <w:szCs w:val="24"/>
        </w:rPr>
        <w:t xml:space="preserve"> but not many that go through it. In most of the places where the bus stops are </w:t>
      </w:r>
      <w:proofErr w:type="gramStart"/>
      <w:r>
        <w:rPr>
          <w:rFonts w:ascii="Times New Roman" w:eastAsia="Times New Roman" w:hAnsi="Times New Roman" w:cs="Times New Roman"/>
          <w:sz w:val="24"/>
          <w:szCs w:val="24"/>
        </w:rPr>
        <w:t>more sparse</w:t>
      </w:r>
      <w:proofErr w:type="gramEnd"/>
      <w:r>
        <w:rPr>
          <w:rFonts w:ascii="Times New Roman" w:eastAsia="Times New Roman" w:hAnsi="Times New Roman" w:cs="Times New Roman"/>
          <w:sz w:val="24"/>
          <w:szCs w:val="24"/>
        </w:rPr>
        <w:t xml:space="preserve"> th</w:t>
      </w:r>
      <w:r>
        <w:rPr>
          <w:rFonts w:ascii="Times New Roman" w:eastAsia="Times New Roman" w:hAnsi="Times New Roman" w:cs="Times New Roman"/>
          <w:sz w:val="24"/>
          <w:szCs w:val="24"/>
        </w:rPr>
        <w:t>e frequency of the busses are also lower. People who commute to work often want to get there as fast as possible if they were to travel by bike; this means that the commuters' cycling paths should be thoroughly connected. As can be seen from our QGIS map o</w:t>
      </w:r>
      <w:r>
        <w:rPr>
          <w:rFonts w:ascii="Times New Roman" w:eastAsia="Times New Roman" w:hAnsi="Times New Roman" w:cs="Times New Roman"/>
          <w:sz w:val="24"/>
          <w:szCs w:val="24"/>
        </w:rPr>
        <w:t>f the region, Figure 14, with the commuter’s bicycle paths. You can clearly see that the density of these lines is significantly less than in other regions such as Nijmegen.</w:t>
      </w:r>
    </w:p>
    <w:p w14:paraId="00000085" w14:textId="77777777" w:rsidR="00152B94" w:rsidRDefault="00011826">
      <w:pPr>
        <w:spacing w:after="160"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Figure 11</w:t>
      </w:r>
    </w:p>
    <w:p w14:paraId="00000086" w14:textId="77777777" w:rsidR="00152B94" w:rsidRDefault="00011826">
      <w:pPr>
        <w:spacing w:after="160" w:line="48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Radius of a 5 Minute Drive (4km) from EV Charge Points Around the Utrech</w:t>
      </w:r>
      <w:r>
        <w:rPr>
          <w:rFonts w:ascii="Times New Roman" w:eastAsia="Times New Roman" w:hAnsi="Times New Roman" w:cs="Times New Roman"/>
          <w:i/>
          <w:sz w:val="24"/>
          <w:szCs w:val="24"/>
        </w:rPr>
        <w:t xml:space="preserve">t </w:t>
      </w:r>
      <w:proofErr w:type="spellStart"/>
      <w:r>
        <w:rPr>
          <w:rFonts w:ascii="Times New Roman" w:eastAsia="Times New Roman" w:hAnsi="Times New Roman" w:cs="Times New Roman"/>
          <w:i/>
          <w:sz w:val="24"/>
          <w:szCs w:val="24"/>
        </w:rPr>
        <w:t>Heuvelrug</w:t>
      </w:r>
      <w:proofErr w:type="spellEnd"/>
      <w:r>
        <w:rPr>
          <w:rFonts w:ascii="Times New Roman" w:eastAsia="Times New Roman" w:hAnsi="Times New Roman" w:cs="Times New Roman"/>
          <w:i/>
          <w:sz w:val="24"/>
          <w:szCs w:val="24"/>
        </w:rPr>
        <w:t xml:space="preserve"> Municipality (Blue Area) </w:t>
      </w:r>
    </w:p>
    <w:p w14:paraId="00000087" w14:textId="77777777" w:rsidR="00152B94" w:rsidRDefault="00011826">
      <w:pPr>
        <w:spacing w:after="160" w:line="480" w:lineRule="auto"/>
        <w:rPr>
          <w:rFonts w:ascii="Calibri" w:eastAsia="Calibri" w:hAnsi="Calibri" w:cs="Calibri"/>
        </w:rPr>
      </w:pPr>
      <w:r>
        <w:rPr>
          <w:rFonts w:ascii="Calibri" w:eastAsia="Calibri" w:hAnsi="Calibri" w:cs="Calibri"/>
          <w:noProof/>
        </w:rPr>
        <w:lastRenderedPageBreak/>
        <w:drawing>
          <wp:inline distT="114300" distB="114300" distL="114300" distR="114300">
            <wp:extent cx="4291013" cy="3034425"/>
            <wp:effectExtent l="0" t="0" r="0" b="0"/>
            <wp:docPr id="1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6"/>
                    <a:srcRect/>
                    <a:stretch>
                      <a:fillRect/>
                    </a:stretch>
                  </pic:blipFill>
                  <pic:spPr>
                    <a:xfrm>
                      <a:off x="0" y="0"/>
                      <a:ext cx="4291013" cy="3034425"/>
                    </a:xfrm>
                    <a:prstGeom prst="rect">
                      <a:avLst/>
                    </a:prstGeom>
                    <a:ln/>
                  </pic:spPr>
                </pic:pic>
              </a:graphicData>
            </a:graphic>
          </wp:inline>
        </w:drawing>
      </w:r>
    </w:p>
    <w:p w14:paraId="00000088" w14:textId="77777777" w:rsidR="00152B94" w:rsidRDefault="00011826">
      <w:pPr>
        <w:spacing w:after="160"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Figure 12</w:t>
      </w:r>
    </w:p>
    <w:p w14:paraId="00000089" w14:textId="77777777" w:rsidR="00152B94" w:rsidRDefault="00011826">
      <w:pPr>
        <w:spacing w:after="160" w:line="48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Electric Vehicle Charge Point Radius Overlaid Against the Area of the Park (Yellow Area)</w:t>
      </w:r>
    </w:p>
    <w:p w14:paraId="0000008A" w14:textId="77777777" w:rsidR="00152B94" w:rsidRDefault="00011826">
      <w:pPr>
        <w:spacing w:after="160" w:line="480" w:lineRule="auto"/>
        <w:rPr>
          <w:rFonts w:ascii="Calibri" w:eastAsia="Calibri" w:hAnsi="Calibri" w:cs="Calibri"/>
        </w:rPr>
      </w:pPr>
      <w:r>
        <w:rPr>
          <w:rFonts w:ascii="Calibri" w:eastAsia="Calibri" w:hAnsi="Calibri" w:cs="Calibri"/>
          <w:noProof/>
        </w:rPr>
        <w:drawing>
          <wp:inline distT="114300" distB="114300" distL="114300" distR="114300">
            <wp:extent cx="4198732" cy="3242850"/>
            <wp:effectExtent l="0" t="0" r="0" b="0"/>
            <wp:docPr id="1"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7"/>
                    <a:srcRect/>
                    <a:stretch>
                      <a:fillRect/>
                    </a:stretch>
                  </pic:blipFill>
                  <pic:spPr>
                    <a:xfrm>
                      <a:off x="0" y="0"/>
                      <a:ext cx="4198732" cy="3242850"/>
                    </a:xfrm>
                    <a:prstGeom prst="rect">
                      <a:avLst/>
                    </a:prstGeom>
                    <a:ln/>
                  </pic:spPr>
                </pic:pic>
              </a:graphicData>
            </a:graphic>
          </wp:inline>
        </w:drawing>
      </w:r>
    </w:p>
    <w:p w14:paraId="0000008B" w14:textId="77777777" w:rsidR="00152B94" w:rsidRDefault="00011826">
      <w:pPr>
        <w:spacing w:after="160" w:line="480" w:lineRule="auto"/>
        <w:rPr>
          <w:rFonts w:ascii="Calibri" w:eastAsia="Calibri" w:hAnsi="Calibri" w:cs="Calibri"/>
          <w:sz w:val="24"/>
          <w:szCs w:val="24"/>
        </w:rPr>
      </w:pPr>
      <w:r>
        <w:rPr>
          <w:rFonts w:ascii="Times New Roman" w:eastAsia="Times New Roman" w:hAnsi="Times New Roman" w:cs="Times New Roman"/>
          <w:b/>
          <w:sz w:val="24"/>
          <w:szCs w:val="24"/>
        </w:rPr>
        <w:t>Figure 13</w:t>
      </w:r>
    </w:p>
    <w:p w14:paraId="0000008C" w14:textId="77777777" w:rsidR="00152B94" w:rsidRDefault="00011826">
      <w:pPr>
        <w:spacing w:line="480" w:lineRule="auto"/>
        <w:rPr>
          <w:rFonts w:ascii="Times New Roman" w:eastAsia="Times New Roman" w:hAnsi="Times New Roman" w:cs="Times New Roman"/>
          <w:i/>
          <w:sz w:val="24"/>
          <w:szCs w:val="24"/>
        </w:rPr>
      </w:pPr>
      <w:proofErr w:type="spellStart"/>
      <w:r>
        <w:rPr>
          <w:rFonts w:ascii="Times New Roman" w:eastAsia="Times New Roman" w:hAnsi="Times New Roman" w:cs="Times New Roman"/>
          <w:i/>
          <w:sz w:val="24"/>
          <w:szCs w:val="24"/>
        </w:rPr>
        <w:lastRenderedPageBreak/>
        <w:t>Utrechtse</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Heuvelrug</w:t>
      </w:r>
      <w:proofErr w:type="spellEnd"/>
      <w:r>
        <w:rPr>
          <w:rFonts w:ascii="Times New Roman" w:eastAsia="Times New Roman" w:hAnsi="Times New Roman" w:cs="Times New Roman"/>
          <w:i/>
          <w:sz w:val="24"/>
          <w:szCs w:val="24"/>
        </w:rPr>
        <w:t xml:space="preserve"> Region (in orange) as well as the Available Bus Stops in the Region (green circles with H)</w:t>
      </w:r>
    </w:p>
    <w:p w14:paraId="0000008D" w14:textId="77777777" w:rsidR="00152B94" w:rsidRDefault="00011826">
      <w:pPr>
        <w:spacing w:line="480" w:lineRule="auto"/>
        <w:rPr>
          <w:rFonts w:ascii="Calibri" w:eastAsia="Calibri" w:hAnsi="Calibri" w:cs="Calibri"/>
          <w:sz w:val="24"/>
          <w:szCs w:val="24"/>
        </w:rPr>
      </w:pPr>
      <w:r>
        <w:rPr>
          <w:rFonts w:ascii="Calibri" w:eastAsia="Calibri" w:hAnsi="Calibri" w:cs="Calibri"/>
          <w:noProof/>
          <w:color w:val="2F5496"/>
          <w:sz w:val="24"/>
          <w:szCs w:val="24"/>
        </w:rPr>
        <w:drawing>
          <wp:inline distT="114300" distB="114300" distL="114300" distR="114300">
            <wp:extent cx="4252151" cy="3157538"/>
            <wp:effectExtent l="0" t="0" r="0" b="0"/>
            <wp:docPr id="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8"/>
                    <a:srcRect/>
                    <a:stretch>
                      <a:fillRect/>
                    </a:stretch>
                  </pic:blipFill>
                  <pic:spPr>
                    <a:xfrm>
                      <a:off x="0" y="0"/>
                      <a:ext cx="4252151" cy="3157538"/>
                    </a:xfrm>
                    <a:prstGeom prst="rect">
                      <a:avLst/>
                    </a:prstGeom>
                    <a:ln/>
                  </pic:spPr>
                </pic:pic>
              </a:graphicData>
            </a:graphic>
          </wp:inline>
        </w:drawing>
      </w:r>
    </w:p>
    <w:p w14:paraId="0000008E" w14:textId="77777777" w:rsidR="00152B94" w:rsidRDefault="00011826">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Figure 14</w:t>
      </w:r>
    </w:p>
    <w:p w14:paraId="0000008F" w14:textId="77777777" w:rsidR="00152B94" w:rsidRDefault="00011826">
      <w:pPr>
        <w:spacing w:line="480" w:lineRule="auto"/>
        <w:rPr>
          <w:rFonts w:ascii="Calibri" w:eastAsia="Calibri" w:hAnsi="Calibri" w:cs="Calibri"/>
          <w:sz w:val="24"/>
          <w:szCs w:val="24"/>
        </w:rPr>
      </w:pPr>
      <w:r>
        <w:rPr>
          <w:rFonts w:ascii="Times New Roman" w:eastAsia="Times New Roman" w:hAnsi="Times New Roman" w:cs="Times New Roman"/>
          <w:i/>
          <w:sz w:val="24"/>
          <w:szCs w:val="24"/>
        </w:rPr>
        <w:t>Density of Commuter’s Cycling Paths in the UH Region and its Surrounding Regions</w:t>
      </w:r>
      <w:r>
        <w:rPr>
          <w:rFonts w:ascii="Calibri" w:eastAsia="Calibri" w:hAnsi="Calibri" w:cs="Calibri"/>
          <w:noProof/>
          <w:sz w:val="24"/>
          <w:szCs w:val="24"/>
        </w:rPr>
        <w:drawing>
          <wp:inline distT="114300" distB="114300" distL="114300" distR="114300">
            <wp:extent cx="4795838" cy="3292133"/>
            <wp:effectExtent l="0" t="0" r="0" b="0"/>
            <wp:docPr id="6"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9"/>
                    <a:srcRect/>
                    <a:stretch>
                      <a:fillRect/>
                    </a:stretch>
                  </pic:blipFill>
                  <pic:spPr>
                    <a:xfrm>
                      <a:off x="0" y="0"/>
                      <a:ext cx="4795838" cy="3292133"/>
                    </a:xfrm>
                    <a:prstGeom prst="rect">
                      <a:avLst/>
                    </a:prstGeom>
                    <a:ln/>
                  </pic:spPr>
                </pic:pic>
              </a:graphicData>
            </a:graphic>
          </wp:inline>
        </w:drawing>
      </w:r>
    </w:p>
    <w:p w14:paraId="00000090" w14:textId="77777777" w:rsidR="00152B94" w:rsidRDefault="00011826">
      <w:pPr>
        <w:spacing w:after="160"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Discussion</w:t>
      </w:r>
    </w:p>
    <w:p w14:paraId="00000091" w14:textId="77777777" w:rsidR="00152B94" w:rsidRDefault="00011826">
      <w:pPr>
        <w:spacing w:after="16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In the following section, the results wi</w:t>
      </w:r>
      <w:r>
        <w:rPr>
          <w:rFonts w:ascii="Times New Roman" w:eastAsia="Times New Roman" w:hAnsi="Times New Roman" w:cs="Times New Roman"/>
          <w:sz w:val="24"/>
          <w:szCs w:val="24"/>
        </w:rPr>
        <w:t>ll be discussed and looked back at in conjunction with the targets that were introduced in the introduction and make up the foundation of this report. Moreover, discussing the results with respect to the targets will create a foundation for the eventual co</w:t>
      </w:r>
      <w:r>
        <w:rPr>
          <w:rFonts w:ascii="Times New Roman" w:eastAsia="Times New Roman" w:hAnsi="Times New Roman" w:cs="Times New Roman"/>
          <w:sz w:val="24"/>
          <w:szCs w:val="24"/>
        </w:rPr>
        <w:t xml:space="preserve">nclusion and recommendations. </w:t>
      </w:r>
    </w:p>
    <w:p w14:paraId="00000092" w14:textId="77777777" w:rsidR="00152B94" w:rsidRDefault="00011826">
      <w:pPr>
        <w:spacing w:after="160"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Reducing </w:t>
      </w:r>
      <w:proofErr w:type="spellStart"/>
      <w:r>
        <w:rPr>
          <w:rFonts w:ascii="Times New Roman" w:eastAsia="Times New Roman" w:hAnsi="Times New Roman" w:cs="Times New Roman"/>
          <w:b/>
          <w:sz w:val="24"/>
          <w:szCs w:val="24"/>
        </w:rPr>
        <w:t>Motorised</w:t>
      </w:r>
      <w:proofErr w:type="spellEnd"/>
      <w:r>
        <w:rPr>
          <w:rFonts w:ascii="Times New Roman" w:eastAsia="Times New Roman" w:hAnsi="Times New Roman" w:cs="Times New Roman"/>
          <w:b/>
          <w:sz w:val="24"/>
          <w:szCs w:val="24"/>
        </w:rPr>
        <w:t xml:space="preserve"> Traffic</w:t>
      </w:r>
    </w:p>
    <w:p w14:paraId="00000093" w14:textId="77777777" w:rsidR="00152B94" w:rsidRDefault="00011826">
      <w:pPr>
        <w:spacing w:after="16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proofErr w:type="spellStart"/>
      <w:r>
        <w:rPr>
          <w:rFonts w:ascii="Times New Roman" w:eastAsia="Times New Roman" w:hAnsi="Times New Roman" w:cs="Times New Roman"/>
          <w:sz w:val="24"/>
          <w:szCs w:val="24"/>
        </w:rPr>
        <w:t>Motorised</w:t>
      </w:r>
      <w:proofErr w:type="spellEnd"/>
      <w:r>
        <w:rPr>
          <w:rFonts w:ascii="Times New Roman" w:eastAsia="Times New Roman" w:hAnsi="Times New Roman" w:cs="Times New Roman"/>
          <w:sz w:val="24"/>
          <w:szCs w:val="24"/>
        </w:rPr>
        <w:t xml:space="preserve"> traffic refers to any mode of transport which is made up of an engine. The idea of reducing all </w:t>
      </w:r>
      <w:proofErr w:type="spellStart"/>
      <w:r>
        <w:rPr>
          <w:rFonts w:ascii="Times New Roman" w:eastAsia="Times New Roman" w:hAnsi="Times New Roman" w:cs="Times New Roman"/>
          <w:sz w:val="24"/>
          <w:szCs w:val="24"/>
        </w:rPr>
        <w:t>motorised</w:t>
      </w:r>
      <w:proofErr w:type="spellEnd"/>
      <w:r>
        <w:rPr>
          <w:rFonts w:ascii="Times New Roman" w:eastAsia="Times New Roman" w:hAnsi="Times New Roman" w:cs="Times New Roman"/>
          <w:sz w:val="24"/>
          <w:szCs w:val="24"/>
        </w:rPr>
        <w:t xml:space="preserve"> traffic has come about as part of a European movement, the landscape, to reduce t</w:t>
      </w:r>
      <w:r>
        <w:rPr>
          <w:rFonts w:ascii="Times New Roman" w:eastAsia="Times New Roman" w:hAnsi="Times New Roman" w:cs="Times New Roman"/>
          <w:sz w:val="24"/>
          <w:szCs w:val="24"/>
        </w:rPr>
        <w:t xml:space="preserve">he </w:t>
      </w:r>
      <w:proofErr w:type="gramStart"/>
      <w:r>
        <w:rPr>
          <w:rFonts w:ascii="Times New Roman" w:eastAsia="Times New Roman" w:hAnsi="Times New Roman" w:cs="Times New Roman"/>
          <w:sz w:val="24"/>
          <w:szCs w:val="24"/>
        </w:rPr>
        <w:t>amount</w:t>
      </w:r>
      <w:proofErr w:type="gramEnd"/>
      <w:r>
        <w:rPr>
          <w:rFonts w:ascii="Times New Roman" w:eastAsia="Times New Roman" w:hAnsi="Times New Roman" w:cs="Times New Roman"/>
          <w:sz w:val="24"/>
          <w:szCs w:val="24"/>
        </w:rPr>
        <w:t xml:space="preserve"> of vehicles on roads, notably vehicles owned by individuals, and to push towards other modes of transport, such as cycling or walking, and to more environmentally-friendly modes of transport, such as public transport. </w:t>
      </w:r>
    </w:p>
    <w:p w14:paraId="00000094" w14:textId="77777777" w:rsidR="00152B94" w:rsidRDefault="00011826">
      <w:pPr>
        <w:spacing w:after="16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However, </w:t>
      </w:r>
      <w:proofErr w:type="spellStart"/>
      <w:r>
        <w:rPr>
          <w:rFonts w:ascii="Times New Roman" w:eastAsia="Times New Roman" w:hAnsi="Times New Roman" w:cs="Times New Roman"/>
          <w:sz w:val="24"/>
          <w:szCs w:val="24"/>
        </w:rPr>
        <w:t>motorised</w:t>
      </w:r>
      <w:proofErr w:type="spellEnd"/>
      <w:r>
        <w:rPr>
          <w:rFonts w:ascii="Times New Roman" w:eastAsia="Times New Roman" w:hAnsi="Times New Roman" w:cs="Times New Roman"/>
          <w:sz w:val="24"/>
          <w:szCs w:val="24"/>
        </w:rPr>
        <w:t xml:space="preserve"> traffic</w:t>
      </w:r>
      <w:r>
        <w:rPr>
          <w:rFonts w:ascii="Times New Roman" w:eastAsia="Times New Roman" w:hAnsi="Times New Roman" w:cs="Times New Roman"/>
          <w:sz w:val="24"/>
          <w:szCs w:val="24"/>
        </w:rPr>
        <w:t xml:space="preserve"> has become such a vital part of society and has continued to progress and increase in significance. For this reason, a shift to other modes of transport can be seen as an unrealistic and counter-intuitive idea. As seen in the results section, a large part</w:t>
      </w:r>
      <w:r>
        <w:rPr>
          <w:rFonts w:ascii="Times New Roman" w:eastAsia="Times New Roman" w:hAnsi="Times New Roman" w:cs="Times New Roman"/>
          <w:sz w:val="24"/>
          <w:szCs w:val="24"/>
        </w:rPr>
        <w:t xml:space="preserve"> of road users </w:t>
      </w:r>
      <w:proofErr w:type="gramStart"/>
      <w:r>
        <w:rPr>
          <w:rFonts w:ascii="Times New Roman" w:eastAsia="Times New Roman" w:hAnsi="Times New Roman" w:cs="Times New Roman"/>
          <w:sz w:val="24"/>
          <w:szCs w:val="24"/>
        </w:rPr>
        <w:t>are</w:t>
      </w:r>
      <w:proofErr w:type="gramEnd"/>
      <w:r>
        <w:rPr>
          <w:rFonts w:ascii="Times New Roman" w:eastAsia="Times New Roman" w:hAnsi="Times New Roman" w:cs="Times New Roman"/>
          <w:sz w:val="24"/>
          <w:szCs w:val="24"/>
        </w:rPr>
        <w:t xml:space="preserve"> already using public transport more often than a privately-owned </w:t>
      </w:r>
      <w:proofErr w:type="spellStart"/>
      <w:r>
        <w:rPr>
          <w:rFonts w:ascii="Times New Roman" w:eastAsia="Times New Roman" w:hAnsi="Times New Roman" w:cs="Times New Roman"/>
          <w:sz w:val="24"/>
          <w:szCs w:val="24"/>
        </w:rPr>
        <w:t>motorised</w:t>
      </w:r>
      <w:proofErr w:type="spellEnd"/>
      <w:r>
        <w:rPr>
          <w:rFonts w:ascii="Times New Roman" w:eastAsia="Times New Roman" w:hAnsi="Times New Roman" w:cs="Times New Roman"/>
          <w:sz w:val="24"/>
          <w:szCs w:val="24"/>
        </w:rPr>
        <w:t xml:space="preserve"> vehicle. This same source also showed that the majority of people use privately-owned </w:t>
      </w:r>
      <w:proofErr w:type="spellStart"/>
      <w:r>
        <w:rPr>
          <w:rFonts w:ascii="Times New Roman" w:eastAsia="Times New Roman" w:hAnsi="Times New Roman" w:cs="Times New Roman"/>
          <w:sz w:val="24"/>
          <w:szCs w:val="24"/>
        </w:rPr>
        <w:t>motorised</w:t>
      </w:r>
      <w:proofErr w:type="spellEnd"/>
      <w:r>
        <w:rPr>
          <w:rFonts w:ascii="Times New Roman" w:eastAsia="Times New Roman" w:hAnsi="Times New Roman" w:cs="Times New Roman"/>
          <w:sz w:val="24"/>
          <w:szCs w:val="24"/>
        </w:rPr>
        <w:t xml:space="preserve"> vehicles instead of public transport. </w:t>
      </w:r>
    </w:p>
    <w:p w14:paraId="00000095" w14:textId="77777777" w:rsidR="00152B94" w:rsidRDefault="00011826">
      <w:pPr>
        <w:spacing w:after="16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proofErr w:type="spellStart"/>
      <w:r>
        <w:rPr>
          <w:rFonts w:ascii="Times New Roman" w:eastAsia="Times New Roman" w:hAnsi="Times New Roman" w:cs="Times New Roman"/>
          <w:sz w:val="24"/>
          <w:szCs w:val="24"/>
        </w:rPr>
        <w:t>Motorised</w:t>
      </w:r>
      <w:proofErr w:type="spellEnd"/>
      <w:r>
        <w:rPr>
          <w:rFonts w:ascii="Times New Roman" w:eastAsia="Times New Roman" w:hAnsi="Times New Roman" w:cs="Times New Roman"/>
          <w:sz w:val="24"/>
          <w:szCs w:val="24"/>
        </w:rPr>
        <w:t xml:space="preserve"> traffic has become the main mode of transport for most of the population in the Netherlands. Although cycling is the dominant mode of transport in urban areas, </w:t>
      </w:r>
      <w:proofErr w:type="spellStart"/>
      <w:r>
        <w:rPr>
          <w:rFonts w:ascii="Times New Roman" w:eastAsia="Times New Roman" w:hAnsi="Times New Roman" w:cs="Times New Roman"/>
          <w:sz w:val="24"/>
          <w:szCs w:val="24"/>
        </w:rPr>
        <w:t>motorised</w:t>
      </w:r>
      <w:proofErr w:type="spellEnd"/>
      <w:r>
        <w:rPr>
          <w:rFonts w:ascii="Times New Roman" w:eastAsia="Times New Roman" w:hAnsi="Times New Roman" w:cs="Times New Roman"/>
          <w:sz w:val="24"/>
          <w:szCs w:val="24"/>
        </w:rPr>
        <w:t xml:space="preserve"> transport remains the primary mode of transport for rural areas, such as Utr</w:t>
      </w:r>
      <w:r>
        <w:rPr>
          <w:rFonts w:ascii="Times New Roman" w:eastAsia="Times New Roman" w:hAnsi="Times New Roman" w:cs="Times New Roman"/>
          <w:sz w:val="24"/>
          <w:szCs w:val="24"/>
        </w:rPr>
        <w:t xml:space="preserve">echt </w:t>
      </w:r>
      <w:proofErr w:type="spellStart"/>
      <w:r>
        <w:rPr>
          <w:rFonts w:ascii="Times New Roman" w:eastAsia="Times New Roman" w:hAnsi="Times New Roman" w:cs="Times New Roman"/>
          <w:sz w:val="24"/>
          <w:szCs w:val="24"/>
        </w:rPr>
        <w:t>Heuvelrug</w:t>
      </w:r>
      <w:proofErr w:type="spellEnd"/>
      <w:r>
        <w:rPr>
          <w:rFonts w:ascii="Times New Roman" w:eastAsia="Times New Roman" w:hAnsi="Times New Roman" w:cs="Times New Roman"/>
          <w:sz w:val="24"/>
          <w:szCs w:val="24"/>
        </w:rPr>
        <w:t xml:space="preserve">, and other trips. Both of these regimes are essential. </w:t>
      </w:r>
    </w:p>
    <w:p w14:paraId="00000096" w14:textId="77777777" w:rsidR="00152B94" w:rsidRDefault="00011826">
      <w:pPr>
        <w:spacing w:after="16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b/>
        <w:t>The Netherlands is the world’s leader in cycling infrastructure but this does not make cycling the main mode of transport all the time. Bad weather, such as high winds and rain, is com</w:t>
      </w:r>
      <w:r>
        <w:rPr>
          <w:rFonts w:ascii="Times New Roman" w:eastAsia="Times New Roman" w:hAnsi="Times New Roman" w:cs="Times New Roman"/>
          <w:sz w:val="24"/>
          <w:szCs w:val="24"/>
        </w:rPr>
        <w:t xml:space="preserve">mon in the Netherlands and leads to more use of </w:t>
      </w:r>
      <w:proofErr w:type="spellStart"/>
      <w:r>
        <w:rPr>
          <w:rFonts w:ascii="Times New Roman" w:eastAsia="Times New Roman" w:hAnsi="Times New Roman" w:cs="Times New Roman"/>
          <w:sz w:val="24"/>
          <w:szCs w:val="24"/>
        </w:rPr>
        <w:t>motorised</w:t>
      </w:r>
      <w:proofErr w:type="spellEnd"/>
      <w:r>
        <w:rPr>
          <w:rFonts w:ascii="Times New Roman" w:eastAsia="Times New Roman" w:hAnsi="Times New Roman" w:cs="Times New Roman"/>
          <w:sz w:val="24"/>
          <w:szCs w:val="24"/>
        </w:rPr>
        <w:t xml:space="preserve"> traffic. Also, although the Netherlands is a rather small country, travelling long distances is usually done through </w:t>
      </w:r>
      <w:proofErr w:type="spellStart"/>
      <w:r>
        <w:rPr>
          <w:rFonts w:ascii="Times New Roman" w:eastAsia="Times New Roman" w:hAnsi="Times New Roman" w:cs="Times New Roman"/>
          <w:sz w:val="24"/>
          <w:szCs w:val="24"/>
        </w:rPr>
        <w:t>motorised</w:t>
      </w:r>
      <w:proofErr w:type="spellEnd"/>
      <w:r>
        <w:rPr>
          <w:rFonts w:ascii="Times New Roman" w:eastAsia="Times New Roman" w:hAnsi="Times New Roman" w:cs="Times New Roman"/>
          <w:sz w:val="24"/>
          <w:szCs w:val="24"/>
        </w:rPr>
        <w:t xml:space="preserve"> transport rather than cycling.</w:t>
      </w:r>
    </w:p>
    <w:p w14:paraId="00000097" w14:textId="77777777" w:rsidR="00152B94" w:rsidRDefault="00011826">
      <w:pPr>
        <w:spacing w:after="16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The research conducted showed that the </w:t>
      </w:r>
      <w:r>
        <w:rPr>
          <w:rFonts w:ascii="Times New Roman" w:eastAsia="Times New Roman" w:hAnsi="Times New Roman" w:cs="Times New Roman"/>
          <w:sz w:val="24"/>
          <w:szCs w:val="24"/>
        </w:rPr>
        <w:t xml:space="preserve">amount of passenger cars sold over the past 4 years has increased, with an increase in electric or hybrid vehicle sales from 0,7% in 2015 to 14% in 2019 (Statista, 2020). The research also found that from 1990 to 2018, emissions from </w:t>
      </w:r>
      <w:proofErr w:type="spellStart"/>
      <w:r>
        <w:rPr>
          <w:rFonts w:ascii="Times New Roman" w:eastAsia="Times New Roman" w:hAnsi="Times New Roman" w:cs="Times New Roman"/>
          <w:sz w:val="24"/>
          <w:szCs w:val="24"/>
        </w:rPr>
        <w:t>motorised</w:t>
      </w:r>
      <w:proofErr w:type="spellEnd"/>
      <w:r>
        <w:rPr>
          <w:rFonts w:ascii="Times New Roman" w:eastAsia="Times New Roman" w:hAnsi="Times New Roman" w:cs="Times New Roman"/>
          <w:sz w:val="24"/>
          <w:szCs w:val="24"/>
        </w:rPr>
        <w:t xml:space="preserve"> road traffic</w:t>
      </w:r>
      <w:r>
        <w:rPr>
          <w:rFonts w:ascii="Times New Roman" w:eastAsia="Times New Roman" w:hAnsi="Times New Roman" w:cs="Times New Roman"/>
          <w:sz w:val="24"/>
          <w:szCs w:val="24"/>
        </w:rPr>
        <w:t xml:space="preserve"> have decreased, from 192 million kgs in 1990 to 28 million kgs in 2018. There seems to be a strong correlation between the increase in electric vehicle proportion, which can be </w:t>
      </w:r>
      <w:proofErr w:type="spellStart"/>
      <w:r>
        <w:rPr>
          <w:rFonts w:ascii="Times New Roman" w:eastAsia="Times New Roman" w:hAnsi="Times New Roman" w:cs="Times New Roman"/>
          <w:sz w:val="24"/>
          <w:szCs w:val="24"/>
        </w:rPr>
        <w:t>categorised</w:t>
      </w:r>
      <w:proofErr w:type="spellEnd"/>
      <w:r>
        <w:rPr>
          <w:rFonts w:ascii="Times New Roman" w:eastAsia="Times New Roman" w:hAnsi="Times New Roman" w:cs="Times New Roman"/>
          <w:sz w:val="24"/>
          <w:szCs w:val="24"/>
        </w:rPr>
        <w:t xml:space="preserve"> as a niche, and the decrease in emissions. Other factors such as m</w:t>
      </w:r>
      <w:r>
        <w:rPr>
          <w:rFonts w:ascii="Times New Roman" w:eastAsia="Times New Roman" w:hAnsi="Times New Roman" w:cs="Times New Roman"/>
          <w:sz w:val="24"/>
          <w:szCs w:val="24"/>
        </w:rPr>
        <w:t xml:space="preserve">echanical improvements in fossil-fuel cars could also be an explanation. </w:t>
      </w:r>
    </w:p>
    <w:p w14:paraId="00000098" w14:textId="77777777" w:rsidR="00152B94" w:rsidRDefault="00011826">
      <w:pPr>
        <w:spacing w:after="160" w:line="48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Inducing a Modal Shift: Public Transport</w:t>
      </w:r>
      <w:r>
        <w:rPr>
          <w:rFonts w:ascii="Times New Roman" w:eastAsia="Times New Roman" w:hAnsi="Times New Roman" w:cs="Times New Roman"/>
          <w:sz w:val="24"/>
          <w:szCs w:val="24"/>
        </w:rPr>
        <w:tab/>
      </w:r>
    </w:p>
    <w:p w14:paraId="00000099" w14:textId="77777777" w:rsidR="00152B94" w:rsidRDefault="00011826">
      <w:pPr>
        <w:spacing w:after="16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Private cars offer users the freedom to travel to and from wherever they want, at any time they choose. This freedom has enhanced personal m</w:t>
      </w:r>
      <w:r>
        <w:rPr>
          <w:rFonts w:ascii="Times New Roman" w:eastAsia="Times New Roman" w:hAnsi="Times New Roman" w:cs="Times New Roman"/>
          <w:sz w:val="24"/>
          <w:szCs w:val="24"/>
        </w:rPr>
        <w:t xml:space="preserve">obility throughout history but has unfortunately resulted in an unsustainable transport system (Davidson &amp; Knowles, 2006). </w:t>
      </w:r>
    </w:p>
    <w:p w14:paraId="0000009A" w14:textId="77777777" w:rsidR="00152B94" w:rsidRDefault="00011826">
      <w:pPr>
        <w:spacing w:after="16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It has been found that the perceived benefits of private car usage by users is dependent on their lifestyle and social-spatial relations (Hiscock et al., 2002). A shift from private car usage to public transport will require an improvement in service quali</w:t>
      </w:r>
      <w:r>
        <w:rPr>
          <w:rFonts w:ascii="Times New Roman" w:eastAsia="Times New Roman" w:hAnsi="Times New Roman" w:cs="Times New Roman"/>
          <w:sz w:val="24"/>
          <w:szCs w:val="24"/>
        </w:rPr>
        <w:t xml:space="preserve">ty, which is only achievable with a clear comprehension of travel </w:t>
      </w:r>
      <w:proofErr w:type="spellStart"/>
      <w:r>
        <w:rPr>
          <w:rFonts w:ascii="Times New Roman" w:eastAsia="Times New Roman" w:hAnsi="Times New Roman" w:cs="Times New Roman"/>
          <w:sz w:val="24"/>
          <w:szCs w:val="24"/>
        </w:rPr>
        <w:t>behaviours</w:t>
      </w:r>
      <w:proofErr w:type="spellEnd"/>
      <w:r>
        <w:rPr>
          <w:rFonts w:ascii="Times New Roman" w:eastAsia="Times New Roman" w:hAnsi="Times New Roman" w:cs="Times New Roman"/>
          <w:sz w:val="24"/>
          <w:szCs w:val="24"/>
        </w:rPr>
        <w:t>, and consumer needs and expectations (</w:t>
      </w:r>
      <w:proofErr w:type="spellStart"/>
      <w:r>
        <w:rPr>
          <w:rFonts w:ascii="Times New Roman" w:eastAsia="Times New Roman" w:hAnsi="Times New Roman" w:cs="Times New Roman"/>
          <w:sz w:val="24"/>
          <w:szCs w:val="24"/>
        </w:rPr>
        <w:t>Beirão</w:t>
      </w:r>
      <w:proofErr w:type="spellEnd"/>
      <w:r>
        <w:rPr>
          <w:rFonts w:ascii="Times New Roman" w:eastAsia="Times New Roman" w:hAnsi="Times New Roman" w:cs="Times New Roman"/>
          <w:sz w:val="24"/>
          <w:szCs w:val="24"/>
        </w:rPr>
        <w:t xml:space="preserve"> &amp; Cabral, 2007). In this study, it was found that people perceive public transport to be both more </w:t>
      </w:r>
      <w:r>
        <w:rPr>
          <w:rFonts w:ascii="Times New Roman" w:eastAsia="Times New Roman" w:hAnsi="Times New Roman" w:cs="Times New Roman"/>
          <w:sz w:val="24"/>
          <w:szCs w:val="24"/>
        </w:rPr>
        <w:lastRenderedPageBreak/>
        <w:t>and less time consuming than privat</w:t>
      </w:r>
      <w:r>
        <w:rPr>
          <w:rFonts w:ascii="Times New Roman" w:eastAsia="Times New Roman" w:hAnsi="Times New Roman" w:cs="Times New Roman"/>
          <w:sz w:val="24"/>
          <w:szCs w:val="24"/>
        </w:rPr>
        <w:t>e cars, travel time is significantly reduced in areas where there are bus lanes, and finding a place to park for private cars can also be time consuming.</w:t>
      </w:r>
    </w:p>
    <w:p w14:paraId="0000009B" w14:textId="77777777" w:rsidR="00152B94" w:rsidRDefault="00011826">
      <w:pPr>
        <w:spacing w:after="16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Comfort is also considered a barrier; most private car users perceive public transport to be uncomfor</w:t>
      </w:r>
      <w:r>
        <w:rPr>
          <w:rFonts w:ascii="Times New Roman" w:eastAsia="Times New Roman" w:hAnsi="Times New Roman" w:cs="Times New Roman"/>
          <w:sz w:val="24"/>
          <w:szCs w:val="24"/>
        </w:rPr>
        <w:t xml:space="preserve">table, too crowded, smelly, and airless. Public transport being too crowded seems to also be a disadvantage for public transport users. </w:t>
      </w:r>
    </w:p>
    <w:p w14:paraId="0000009C" w14:textId="77777777" w:rsidR="00152B94" w:rsidRDefault="00011826">
      <w:pPr>
        <w:spacing w:after="16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Lastly, real-time public transport information such as routes and timetables </w:t>
      </w:r>
      <w:proofErr w:type="gramStart"/>
      <w:r>
        <w:rPr>
          <w:rFonts w:ascii="Times New Roman" w:eastAsia="Times New Roman" w:hAnsi="Times New Roman" w:cs="Times New Roman"/>
          <w:sz w:val="24"/>
          <w:szCs w:val="24"/>
        </w:rPr>
        <w:t>is</w:t>
      </w:r>
      <w:proofErr w:type="gramEnd"/>
      <w:r>
        <w:rPr>
          <w:rFonts w:ascii="Times New Roman" w:eastAsia="Times New Roman" w:hAnsi="Times New Roman" w:cs="Times New Roman"/>
          <w:sz w:val="24"/>
          <w:szCs w:val="24"/>
        </w:rPr>
        <w:t xml:space="preserve"> a barrier. Many private car users find</w:t>
      </w:r>
      <w:r>
        <w:rPr>
          <w:rFonts w:ascii="Times New Roman" w:eastAsia="Times New Roman" w:hAnsi="Times New Roman" w:cs="Times New Roman"/>
          <w:sz w:val="24"/>
          <w:szCs w:val="24"/>
        </w:rPr>
        <w:t xml:space="preserve"> this information difficult to find and navigate, and many public transport users find that it is not clear enough when a schedule has changed. </w:t>
      </w:r>
    </w:p>
    <w:p w14:paraId="0000009D" w14:textId="77777777" w:rsidR="00152B94" w:rsidRDefault="00011826">
      <w:pPr>
        <w:spacing w:after="16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To make public transport more attractive, accommodating people who already use it as well as improvements to t</w:t>
      </w:r>
      <w:r>
        <w:rPr>
          <w:rFonts w:ascii="Times New Roman" w:eastAsia="Times New Roman" w:hAnsi="Times New Roman" w:cs="Times New Roman"/>
          <w:sz w:val="24"/>
          <w:szCs w:val="24"/>
        </w:rPr>
        <w:t>he system as a whole is needed. Making public transport more attractive can be achieved by looking at different aspects of the public transport system. It can be improved at specific sites (</w:t>
      </w:r>
      <w:proofErr w:type="gramStart"/>
      <w:r>
        <w:rPr>
          <w:rFonts w:ascii="Times New Roman" w:eastAsia="Times New Roman" w:hAnsi="Times New Roman" w:cs="Times New Roman"/>
          <w:sz w:val="24"/>
          <w:szCs w:val="24"/>
        </w:rPr>
        <w:t>e.g.</w:t>
      </w:r>
      <w:proofErr w:type="gramEnd"/>
      <w:r>
        <w:rPr>
          <w:rFonts w:ascii="Times New Roman" w:eastAsia="Times New Roman" w:hAnsi="Times New Roman" w:cs="Times New Roman"/>
          <w:sz w:val="24"/>
          <w:szCs w:val="24"/>
        </w:rPr>
        <w:t xml:space="preserve"> bus stations and bus stops), along routes and by looking at t</w:t>
      </w:r>
      <w:r>
        <w:rPr>
          <w:rFonts w:ascii="Times New Roman" w:eastAsia="Times New Roman" w:hAnsi="Times New Roman" w:cs="Times New Roman"/>
          <w:sz w:val="24"/>
          <w:szCs w:val="24"/>
        </w:rPr>
        <w:t>he available ‘bus product’ (Davidson &amp; Knowles, 2006). Such changes include new ‘cleaner’ buses, passenger infrastructure and information, and vehicle priority. These improvements would introduce a more sustainable public transport system that would also b</w:t>
      </w:r>
      <w:r>
        <w:rPr>
          <w:rFonts w:ascii="Times New Roman" w:eastAsia="Times New Roman" w:hAnsi="Times New Roman" w:cs="Times New Roman"/>
          <w:sz w:val="24"/>
          <w:szCs w:val="24"/>
        </w:rPr>
        <w:t xml:space="preserve">e more efficient for travelers. </w:t>
      </w:r>
    </w:p>
    <w:p w14:paraId="0000009E" w14:textId="77777777" w:rsidR="00152B94" w:rsidRDefault="00011826">
      <w:pPr>
        <w:spacing w:after="160"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Inducing a Modal Shift: Cycling</w:t>
      </w:r>
    </w:p>
    <w:p w14:paraId="0000009F" w14:textId="77777777" w:rsidR="00152B94" w:rsidRDefault="00011826">
      <w:pPr>
        <w:spacing w:after="160" w:line="48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ab/>
      </w:r>
      <w:r>
        <w:rPr>
          <w:rFonts w:ascii="Times New Roman" w:eastAsia="Times New Roman" w:hAnsi="Times New Roman" w:cs="Times New Roman"/>
          <w:sz w:val="24"/>
          <w:szCs w:val="24"/>
        </w:rPr>
        <w:t>Many private car users use their cars because it offers more freedom and comfort. In most cases, using a car is more time efficient than using a bicycle, and also offers greater comfort in b</w:t>
      </w:r>
      <w:r>
        <w:rPr>
          <w:rFonts w:ascii="Times New Roman" w:eastAsia="Times New Roman" w:hAnsi="Times New Roman" w:cs="Times New Roman"/>
          <w:sz w:val="24"/>
          <w:szCs w:val="24"/>
        </w:rPr>
        <w:t>ad weather situations. The level of exertion needed and the gaps in existing bike path networks are also barriers to a greater cycling use.</w:t>
      </w:r>
    </w:p>
    <w:p w14:paraId="000000A0" w14:textId="77777777" w:rsidR="00152B94" w:rsidRDefault="00011826">
      <w:pPr>
        <w:spacing w:after="16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b/>
        <w:t xml:space="preserve">By mapping the existing bike lanes in QGIS, the research found that there are many gaps hindering the connectivity </w:t>
      </w:r>
      <w:r>
        <w:rPr>
          <w:rFonts w:ascii="Times New Roman" w:eastAsia="Times New Roman" w:hAnsi="Times New Roman" w:cs="Times New Roman"/>
          <w:sz w:val="24"/>
          <w:szCs w:val="24"/>
        </w:rPr>
        <w:t>and therefore increasing the effort levels in public commute. The introduction of electric bikes onto the market offers commuters a faster way to reach their destination and solves the issue of exertion levels. In order for this option to be sustainable, t</w:t>
      </w:r>
      <w:r>
        <w:rPr>
          <w:rFonts w:ascii="Times New Roman" w:eastAsia="Times New Roman" w:hAnsi="Times New Roman" w:cs="Times New Roman"/>
          <w:sz w:val="24"/>
          <w:szCs w:val="24"/>
        </w:rPr>
        <w:t xml:space="preserve">here needs to be a sufficient amount of charging stations as well as safe and secure bicycle parking. </w:t>
      </w:r>
    </w:p>
    <w:p w14:paraId="000000A1" w14:textId="77777777" w:rsidR="00152B94" w:rsidRDefault="00011826">
      <w:pPr>
        <w:spacing w:after="160"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Shifting to 75% Electric Vehicles</w:t>
      </w:r>
    </w:p>
    <w:p w14:paraId="000000A2" w14:textId="77777777" w:rsidR="00152B94" w:rsidRDefault="00011826">
      <w:pPr>
        <w:spacing w:after="160" w:line="48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ab/>
      </w:r>
      <w:r>
        <w:rPr>
          <w:rFonts w:ascii="Times New Roman" w:eastAsia="Times New Roman" w:hAnsi="Times New Roman" w:cs="Times New Roman"/>
          <w:sz w:val="24"/>
          <w:szCs w:val="24"/>
        </w:rPr>
        <w:t>The current electric vehicle mobility regime is unstable, the study has shown that there are two pertinent issues bloc</w:t>
      </w:r>
      <w:r>
        <w:rPr>
          <w:rFonts w:ascii="Times New Roman" w:eastAsia="Times New Roman" w:hAnsi="Times New Roman" w:cs="Times New Roman"/>
          <w:sz w:val="24"/>
          <w:szCs w:val="24"/>
        </w:rPr>
        <w:t>king the pathway to a more stable regime, reaching the above-mentioned target: the mental aspect of people being willing to shift towards electric mobility, and overcoming the fossil-fuel society that society has created. This latter issue is further accen</w:t>
      </w:r>
      <w:r>
        <w:rPr>
          <w:rFonts w:ascii="Times New Roman" w:eastAsia="Times New Roman" w:hAnsi="Times New Roman" w:cs="Times New Roman"/>
          <w:sz w:val="24"/>
          <w:szCs w:val="24"/>
        </w:rPr>
        <w:t xml:space="preserve">tuated by the amount of infrastructure required to </w:t>
      </w:r>
      <w:proofErr w:type="gramStart"/>
      <w:r>
        <w:rPr>
          <w:rFonts w:ascii="Times New Roman" w:eastAsia="Times New Roman" w:hAnsi="Times New Roman" w:cs="Times New Roman"/>
          <w:sz w:val="24"/>
          <w:szCs w:val="24"/>
        </w:rPr>
        <w:t>shift  electric</w:t>
      </w:r>
      <w:proofErr w:type="gramEnd"/>
      <w:r>
        <w:rPr>
          <w:rFonts w:ascii="Times New Roman" w:eastAsia="Times New Roman" w:hAnsi="Times New Roman" w:cs="Times New Roman"/>
          <w:sz w:val="24"/>
          <w:szCs w:val="24"/>
        </w:rPr>
        <w:t xml:space="preserve"> cars from being a niche to a viable option to challenge the currently stable regime of fossil fuel mobility. In order to create the desired climate neutral landscape by 2035.</w:t>
      </w:r>
    </w:p>
    <w:p w14:paraId="000000A3" w14:textId="77777777" w:rsidR="00152B94" w:rsidRDefault="00011826">
      <w:pPr>
        <w:spacing w:after="16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QGIS data fou</w:t>
      </w:r>
      <w:r>
        <w:rPr>
          <w:rFonts w:ascii="Times New Roman" w:eastAsia="Times New Roman" w:hAnsi="Times New Roman" w:cs="Times New Roman"/>
          <w:sz w:val="24"/>
          <w:szCs w:val="24"/>
        </w:rPr>
        <w:t xml:space="preserve">nd during the research process has shown that the infrastructure in the region is sufficient. Everyone inside the national park is within a </w:t>
      </w:r>
      <w:proofErr w:type="gramStart"/>
      <w:r>
        <w:rPr>
          <w:rFonts w:ascii="Times New Roman" w:eastAsia="Times New Roman" w:hAnsi="Times New Roman" w:cs="Times New Roman"/>
          <w:sz w:val="24"/>
          <w:szCs w:val="24"/>
        </w:rPr>
        <w:t>5 minute</w:t>
      </w:r>
      <w:proofErr w:type="gramEnd"/>
      <w:r>
        <w:rPr>
          <w:rFonts w:ascii="Times New Roman" w:eastAsia="Times New Roman" w:hAnsi="Times New Roman" w:cs="Times New Roman"/>
          <w:sz w:val="24"/>
          <w:szCs w:val="24"/>
        </w:rPr>
        <w:t xml:space="preserve"> drive radius to at least one charging station; from which the conclusion is that the infrastructure should </w:t>
      </w:r>
      <w:r>
        <w:rPr>
          <w:rFonts w:ascii="Times New Roman" w:eastAsia="Times New Roman" w:hAnsi="Times New Roman" w:cs="Times New Roman"/>
          <w:sz w:val="24"/>
          <w:szCs w:val="24"/>
        </w:rPr>
        <w:t xml:space="preserve">not be the focus of improvements in the future. </w:t>
      </w:r>
    </w:p>
    <w:p w14:paraId="000000A4" w14:textId="77777777" w:rsidR="00152B94" w:rsidRDefault="00011826">
      <w:pPr>
        <w:spacing w:after="16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Survey data collected showed that only a small portion of all vehicles driving through the region are electric vehicles, a stark contrast to the ambitions of the municipality. However, survey data also show</w:t>
      </w:r>
      <w:r>
        <w:rPr>
          <w:rFonts w:ascii="Times New Roman" w:eastAsia="Times New Roman" w:hAnsi="Times New Roman" w:cs="Times New Roman"/>
          <w:sz w:val="24"/>
          <w:szCs w:val="24"/>
        </w:rPr>
        <w:t>ed that people in the region had a positive perception towards electric vehicles. Many people addressed a financial barrier to switching to an electric vehicle, whilst a smaller group stated that practicality reasons were the main barrier. All the negative</w:t>
      </w:r>
      <w:r>
        <w:rPr>
          <w:rFonts w:ascii="Times New Roman" w:eastAsia="Times New Roman" w:hAnsi="Times New Roman" w:cs="Times New Roman"/>
          <w:sz w:val="24"/>
          <w:szCs w:val="24"/>
        </w:rPr>
        <w:t xml:space="preserve"> perceptions </w:t>
      </w:r>
      <w:r>
        <w:rPr>
          <w:rFonts w:ascii="Times New Roman" w:eastAsia="Times New Roman" w:hAnsi="Times New Roman" w:cs="Times New Roman"/>
          <w:sz w:val="24"/>
          <w:szCs w:val="24"/>
        </w:rPr>
        <w:lastRenderedPageBreak/>
        <w:t xml:space="preserve">of electric vehicles were made by fossil-fuel car drivers, which the report assumes could be due to a lack of information and knowledge regarding the topic. </w:t>
      </w:r>
    </w:p>
    <w:p w14:paraId="000000A5" w14:textId="77777777" w:rsidR="00152B94" w:rsidRDefault="00011826">
      <w:pPr>
        <w:spacing w:after="16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In order to shift to a regime of electric vehicles, one must take into account the e</w:t>
      </w:r>
      <w:r>
        <w:rPr>
          <w:rFonts w:ascii="Times New Roman" w:eastAsia="Times New Roman" w:hAnsi="Times New Roman" w:cs="Times New Roman"/>
          <w:sz w:val="24"/>
          <w:szCs w:val="24"/>
        </w:rPr>
        <w:t>xternal landscape pressures, most notably that people need to be financially able to afford the vehicle, in addition to being willing to make the shift. Users who have made the shift to electric cars often argue that an electric vehicle is cheaper in the l</w:t>
      </w:r>
      <w:r>
        <w:rPr>
          <w:rFonts w:ascii="Times New Roman" w:eastAsia="Times New Roman" w:hAnsi="Times New Roman" w:cs="Times New Roman"/>
          <w:sz w:val="24"/>
          <w:szCs w:val="24"/>
        </w:rPr>
        <w:t xml:space="preserve">ong run, as the electric fuel is significantly cheaper than fossil fuels (Van Vliet et al., 2011). Further research would have to be made to confirm this as a reality, which could potentially impact the decision making of people in a considerate manner. </w:t>
      </w:r>
    </w:p>
    <w:p w14:paraId="000000A6" w14:textId="77777777" w:rsidR="00152B94" w:rsidRDefault="00011826">
      <w:pPr>
        <w:spacing w:after="160"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S</w:t>
      </w:r>
      <w:r>
        <w:rPr>
          <w:rFonts w:ascii="Times New Roman" w:eastAsia="Times New Roman" w:hAnsi="Times New Roman" w:cs="Times New Roman"/>
          <w:b/>
          <w:sz w:val="24"/>
          <w:szCs w:val="24"/>
        </w:rPr>
        <w:t>hifting to 25% Biogas Vehicles</w:t>
      </w:r>
    </w:p>
    <w:p w14:paraId="000000A7" w14:textId="77777777" w:rsidR="00152B94" w:rsidRDefault="00011826">
      <w:pPr>
        <w:spacing w:after="160" w:line="48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ab/>
      </w:r>
      <w:r>
        <w:rPr>
          <w:rFonts w:ascii="Times New Roman" w:eastAsia="Times New Roman" w:hAnsi="Times New Roman" w:cs="Times New Roman"/>
          <w:sz w:val="24"/>
          <w:szCs w:val="24"/>
        </w:rPr>
        <w:t xml:space="preserve">Biogas is a type of renewable energy which can be extracted from decomposed organic matter. Aquatic biomass, such as algae, located on the water surface within the municipality is one of the most innovative sources (Royal </w:t>
      </w:r>
      <w:proofErr w:type="spellStart"/>
      <w:r>
        <w:rPr>
          <w:rFonts w:ascii="Times New Roman" w:eastAsia="Times New Roman" w:hAnsi="Times New Roman" w:cs="Times New Roman"/>
          <w:sz w:val="24"/>
          <w:szCs w:val="24"/>
        </w:rPr>
        <w:t>Ha</w:t>
      </w:r>
      <w:r>
        <w:rPr>
          <w:rFonts w:ascii="Times New Roman" w:eastAsia="Times New Roman" w:hAnsi="Times New Roman" w:cs="Times New Roman"/>
          <w:sz w:val="24"/>
          <w:szCs w:val="24"/>
        </w:rPr>
        <w:t>skoningDHV</w:t>
      </w:r>
      <w:proofErr w:type="spellEnd"/>
      <w:r>
        <w:rPr>
          <w:rFonts w:ascii="Times New Roman" w:eastAsia="Times New Roman" w:hAnsi="Times New Roman" w:cs="Times New Roman"/>
          <w:sz w:val="24"/>
          <w:szCs w:val="24"/>
        </w:rPr>
        <w:t xml:space="preserve">., 2020). In 2017, bio-energy accounted for 2.2% of the total energy consumption in the province of Utrecht. </w:t>
      </w:r>
    </w:p>
    <w:p w14:paraId="000000A8" w14:textId="77777777" w:rsidR="00152B94" w:rsidRDefault="00011826">
      <w:pPr>
        <w:spacing w:after="16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There are 33 major bio-energy related projects in the province, as can be seen in Figure 15. Biogas infrastructure, like </w:t>
      </w:r>
      <w:proofErr w:type="spellStart"/>
      <w:r>
        <w:rPr>
          <w:rFonts w:ascii="Times New Roman" w:eastAsia="Times New Roman" w:hAnsi="Times New Roman" w:cs="Times New Roman"/>
          <w:sz w:val="24"/>
          <w:szCs w:val="24"/>
        </w:rPr>
        <w:t>specialised</w:t>
      </w:r>
      <w:proofErr w:type="spellEnd"/>
      <w:r>
        <w:rPr>
          <w:rFonts w:ascii="Times New Roman" w:eastAsia="Times New Roman" w:hAnsi="Times New Roman" w:cs="Times New Roman"/>
          <w:sz w:val="24"/>
          <w:szCs w:val="24"/>
        </w:rPr>
        <w:t xml:space="preserve"> ch</w:t>
      </w:r>
      <w:r>
        <w:rPr>
          <w:rFonts w:ascii="Times New Roman" w:eastAsia="Times New Roman" w:hAnsi="Times New Roman" w:cs="Times New Roman"/>
          <w:sz w:val="24"/>
          <w:szCs w:val="24"/>
        </w:rPr>
        <w:t>arging stations, is still lacking in the region which could hinder the development of biogas vehicles in the future. It is clear that biogas is still in the initial development stage which can be considered a niche that is emerging in the transportation sy</w:t>
      </w:r>
      <w:r>
        <w:rPr>
          <w:rFonts w:ascii="Times New Roman" w:eastAsia="Times New Roman" w:hAnsi="Times New Roman" w:cs="Times New Roman"/>
          <w:sz w:val="24"/>
          <w:szCs w:val="24"/>
        </w:rPr>
        <w:t xml:space="preserve">stem. The major barrier of popularizing biogas is the availability of biogas vehicles. Biogas vehicles are not widely spread in B2B transactions in the Netherlands and have not reached the B2C market. In addition, in order to increase the accessibility of </w:t>
      </w:r>
      <w:r>
        <w:rPr>
          <w:rFonts w:ascii="Times New Roman" w:eastAsia="Times New Roman" w:hAnsi="Times New Roman" w:cs="Times New Roman"/>
          <w:sz w:val="24"/>
          <w:szCs w:val="24"/>
        </w:rPr>
        <w:t>biogas to consumers, the infrastructure, production and expansion of the biogas sector are necessary.</w:t>
      </w:r>
    </w:p>
    <w:p w14:paraId="000000A9" w14:textId="77777777" w:rsidR="00152B94" w:rsidRDefault="00011826">
      <w:pPr>
        <w:spacing w:after="160"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Figure 15</w:t>
      </w:r>
    </w:p>
    <w:p w14:paraId="000000AA" w14:textId="77777777" w:rsidR="00152B94" w:rsidRDefault="00011826">
      <w:pPr>
        <w:spacing w:after="160" w:line="48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Major Bio-Energy Related Projects in the Province (Royal HaskoningDHV.,2020)</w:t>
      </w:r>
    </w:p>
    <w:p w14:paraId="000000AB" w14:textId="77777777" w:rsidR="00152B94" w:rsidRDefault="00011826">
      <w:pPr>
        <w:spacing w:line="480" w:lineRule="auto"/>
        <w:jc w:val="center"/>
        <w:rPr>
          <w:rFonts w:ascii="Times New Roman" w:eastAsia="Times New Roman" w:hAnsi="Times New Roman" w:cs="Times New Roman"/>
          <w:sz w:val="24"/>
          <w:szCs w:val="24"/>
        </w:rPr>
      </w:pPr>
      <w:r>
        <w:rPr>
          <w:rFonts w:ascii="Verdana" w:eastAsia="Verdana" w:hAnsi="Verdana" w:cs="Verdana"/>
          <w:noProof/>
        </w:rPr>
        <w:drawing>
          <wp:inline distT="114300" distB="114300" distL="114300" distR="114300">
            <wp:extent cx="5943600" cy="3606800"/>
            <wp:effectExtent l="0" t="0" r="0" b="0"/>
            <wp:docPr id="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0"/>
                    <a:srcRect/>
                    <a:stretch>
                      <a:fillRect/>
                    </a:stretch>
                  </pic:blipFill>
                  <pic:spPr>
                    <a:xfrm>
                      <a:off x="0" y="0"/>
                      <a:ext cx="5943600" cy="3606800"/>
                    </a:xfrm>
                    <a:prstGeom prst="rect">
                      <a:avLst/>
                    </a:prstGeom>
                    <a:ln/>
                  </pic:spPr>
                </pic:pic>
              </a:graphicData>
            </a:graphic>
          </wp:inline>
        </w:drawing>
      </w:r>
    </w:p>
    <w:p w14:paraId="000000AC" w14:textId="77777777" w:rsidR="00152B94" w:rsidRDefault="00011826">
      <w:pPr>
        <w:spacing w:after="16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To facilitate the spreading of the use of biogas, pressure from </w:t>
      </w:r>
      <w:r>
        <w:rPr>
          <w:rFonts w:ascii="Times New Roman" w:eastAsia="Times New Roman" w:hAnsi="Times New Roman" w:cs="Times New Roman"/>
          <w:sz w:val="24"/>
          <w:szCs w:val="24"/>
        </w:rPr>
        <w:t>the landscape should be increased. This can include legislation, infrastructure development and subsidies from the government. There are several small companies that produce biogas but their production scale has to be increased in order to fulfil the requi</w:t>
      </w:r>
      <w:r>
        <w:rPr>
          <w:rFonts w:ascii="Times New Roman" w:eastAsia="Times New Roman" w:hAnsi="Times New Roman" w:cs="Times New Roman"/>
          <w:sz w:val="24"/>
          <w:szCs w:val="24"/>
        </w:rPr>
        <w:t xml:space="preserve">rement of reaching the mobility goals in 2030. According to </w:t>
      </w:r>
      <w:proofErr w:type="spellStart"/>
      <w:r>
        <w:rPr>
          <w:rFonts w:ascii="Times New Roman" w:eastAsia="Times New Roman" w:hAnsi="Times New Roman" w:cs="Times New Roman"/>
          <w:sz w:val="24"/>
          <w:szCs w:val="24"/>
        </w:rPr>
        <w:t>Ammenberg</w:t>
      </w:r>
      <w:proofErr w:type="spellEnd"/>
      <w:r>
        <w:rPr>
          <w:rFonts w:ascii="Times New Roman" w:eastAsia="Times New Roman" w:hAnsi="Times New Roman" w:cs="Times New Roman"/>
          <w:sz w:val="24"/>
          <w:szCs w:val="24"/>
        </w:rPr>
        <w:t>, J, biogas is more preferable for long distance of travelling compared with electricity (</w:t>
      </w:r>
      <w:proofErr w:type="spellStart"/>
      <w:r>
        <w:rPr>
          <w:rFonts w:ascii="Times New Roman" w:eastAsia="Times New Roman" w:hAnsi="Times New Roman" w:cs="Times New Roman"/>
          <w:sz w:val="24"/>
          <w:szCs w:val="24"/>
        </w:rPr>
        <w:t>Ammenberg</w:t>
      </w:r>
      <w:proofErr w:type="spellEnd"/>
      <w:r>
        <w:rPr>
          <w:rFonts w:ascii="Times New Roman" w:eastAsia="Times New Roman" w:hAnsi="Times New Roman" w:cs="Times New Roman"/>
          <w:sz w:val="24"/>
          <w:szCs w:val="24"/>
        </w:rPr>
        <w:t>, J., 2018). It can be used for public transport with long traveling distance while ensu</w:t>
      </w:r>
      <w:r>
        <w:rPr>
          <w:rFonts w:ascii="Times New Roman" w:eastAsia="Times New Roman" w:hAnsi="Times New Roman" w:cs="Times New Roman"/>
          <w:sz w:val="24"/>
          <w:szCs w:val="24"/>
        </w:rPr>
        <w:t>ring the supply of electricity for EV within a town.</w:t>
      </w:r>
    </w:p>
    <w:p w14:paraId="000000AD" w14:textId="77777777" w:rsidR="00152B94" w:rsidRDefault="00011826">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Improvements</w:t>
      </w:r>
    </w:p>
    <w:p w14:paraId="000000AE" w14:textId="77777777" w:rsidR="00152B94" w:rsidRDefault="00011826">
      <w:pPr>
        <w:spacing w:line="480" w:lineRule="auto"/>
        <w:ind w:firstLine="72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Furthermore, another discussion issue is possible missing or biased data. To start with the possibility that the collected fieldwork survey data might have been too little in order to come to </w:t>
      </w:r>
      <w:r>
        <w:rPr>
          <w:rFonts w:ascii="Times New Roman" w:eastAsia="Times New Roman" w:hAnsi="Times New Roman" w:cs="Times New Roman"/>
          <w:sz w:val="24"/>
          <w:szCs w:val="24"/>
        </w:rPr>
        <w:lastRenderedPageBreak/>
        <w:t xml:space="preserve">definite conclusions about people’s perceptions on the research </w:t>
      </w:r>
      <w:r>
        <w:rPr>
          <w:rFonts w:ascii="Times New Roman" w:eastAsia="Times New Roman" w:hAnsi="Times New Roman" w:cs="Times New Roman"/>
          <w:sz w:val="24"/>
          <w:szCs w:val="24"/>
        </w:rPr>
        <w:t>topics, since a mere number of 24 people actually did fill in the surveys. To elaborate on this matter, the surveys were conducted during a weekday (</w:t>
      </w:r>
      <w:proofErr w:type="spellStart"/>
      <w:r>
        <w:rPr>
          <w:rFonts w:ascii="Times New Roman" w:eastAsia="Times New Roman" w:hAnsi="Times New Roman" w:cs="Times New Roman"/>
          <w:sz w:val="24"/>
          <w:szCs w:val="24"/>
        </w:rPr>
        <w:t>tuesday</w:t>
      </w:r>
      <w:proofErr w:type="spellEnd"/>
      <w:r>
        <w:rPr>
          <w:rFonts w:ascii="Times New Roman" w:eastAsia="Times New Roman" w:hAnsi="Times New Roman" w:cs="Times New Roman"/>
          <w:sz w:val="24"/>
          <w:szCs w:val="24"/>
        </w:rPr>
        <w:t>), which was the cause of a limited flow of visitors. As a result, most of the people who visited th</w:t>
      </w:r>
      <w:r>
        <w:rPr>
          <w:rFonts w:ascii="Times New Roman" w:eastAsia="Times New Roman" w:hAnsi="Times New Roman" w:cs="Times New Roman"/>
          <w:sz w:val="24"/>
          <w:szCs w:val="24"/>
        </w:rPr>
        <w:t>e park were elder, retired people, this also brought about the problem that these people had insufficient digital knowledge, making it harder to explain and conduct the research.</w:t>
      </w:r>
    </w:p>
    <w:p w14:paraId="000000AF" w14:textId="77777777" w:rsidR="00152B94" w:rsidRDefault="00011826">
      <w:pPr>
        <w:spacing w:line="480" w:lineRule="auto"/>
        <w:ind w:firstLine="720"/>
        <w:rPr>
          <w:rFonts w:ascii="Times New Roman" w:eastAsia="Times New Roman" w:hAnsi="Times New Roman" w:cs="Times New Roman"/>
          <w:b/>
          <w:sz w:val="26"/>
          <w:szCs w:val="26"/>
        </w:rPr>
      </w:pPr>
      <w:r>
        <w:rPr>
          <w:rFonts w:ascii="Times New Roman" w:eastAsia="Times New Roman" w:hAnsi="Times New Roman" w:cs="Times New Roman"/>
          <w:sz w:val="24"/>
          <w:szCs w:val="24"/>
        </w:rPr>
        <w:t>Moreover, the counting data that was gathered during the fieldwork in order t</w:t>
      </w:r>
      <w:r>
        <w:rPr>
          <w:rFonts w:ascii="Times New Roman" w:eastAsia="Times New Roman" w:hAnsi="Times New Roman" w:cs="Times New Roman"/>
          <w:sz w:val="24"/>
          <w:szCs w:val="24"/>
        </w:rPr>
        <w:t>o analyze the distribution of vehicle types in the region might be biased, since the students performing the research did not recognize many different types of electric vehicles, besides electric vehicles from Tesla. It is possible that many electric vehic</w:t>
      </w:r>
      <w:r>
        <w:rPr>
          <w:rFonts w:ascii="Times New Roman" w:eastAsia="Times New Roman" w:hAnsi="Times New Roman" w:cs="Times New Roman"/>
          <w:sz w:val="24"/>
          <w:szCs w:val="24"/>
        </w:rPr>
        <w:t>les were missed causing the counting data to have some flaws.</w:t>
      </w:r>
    </w:p>
    <w:p w14:paraId="000000B0" w14:textId="77777777" w:rsidR="00152B94" w:rsidRDefault="00011826">
      <w:pPr>
        <w:spacing w:after="160"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Conclusion</w:t>
      </w:r>
    </w:p>
    <w:p w14:paraId="000000B1" w14:textId="77777777" w:rsidR="00152B94" w:rsidRDefault="00011826">
      <w:pPr>
        <w:spacing w:after="160" w:line="48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ab/>
      </w:r>
      <w:r>
        <w:rPr>
          <w:rFonts w:ascii="Times New Roman" w:eastAsia="Times New Roman" w:hAnsi="Times New Roman" w:cs="Times New Roman"/>
          <w:sz w:val="24"/>
          <w:szCs w:val="24"/>
        </w:rPr>
        <w:t xml:space="preserve">The report evaluated the current infrastructure of the </w:t>
      </w:r>
      <w:proofErr w:type="spellStart"/>
      <w:r>
        <w:rPr>
          <w:rFonts w:ascii="Times New Roman" w:eastAsia="Times New Roman" w:hAnsi="Times New Roman" w:cs="Times New Roman"/>
          <w:sz w:val="24"/>
          <w:szCs w:val="24"/>
        </w:rPr>
        <w:t>Utrechtse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Heuvelrug</w:t>
      </w:r>
      <w:proofErr w:type="spellEnd"/>
      <w:r>
        <w:rPr>
          <w:rFonts w:ascii="Times New Roman" w:eastAsia="Times New Roman" w:hAnsi="Times New Roman" w:cs="Times New Roman"/>
          <w:sz w:val="24"/>
          <w:szCs w:val="24"/>
        </w:rPr>
        <w:t xml:space="preserve"> region in order to determine whether it is achievable to meet the 4 mobility targets set out to achieve cli</w:t>
      </w:r>
      <w:r>
        <w:rPr>
          <w:rFonts w:ascii="Times New Roman" w:eastAsia="Times New Roman" w:hAnsi="Times New Roman" w:cs="Times New Roman"/>
          <w:sz w:val="24"/>
          <w:szCs w:val="24"/>
        </w:rPr>
        <w:t xml:space="preserve">mate neutrality by 2035 in the region. By combining previously available research, collecting data during fieldwork, and </w:t>
      </w:r>
      <w:proofErr w:type="spellStart"/>
      <w:r>
        <w:rPr>
          <w:rFonts w:ascii="Times New Roman" w:eastAsia="Times New Roman" w:hAnsi="Times New Roman" w:cs="Times New Roman"/>
          <w:sz w:val="24"/>
          <w:szCs w:val="24"/>
        </w:rPr>
        <w:t>analysing</w:t>
      </w:r>
      <w:proofErr w:type="spellEnd"/>
      <w:r>
        <w:rPr>
          <w:rFonts w:ascii="Times New Roman" w:eastAsia="Times New Roman" w:hAnsi="Times New Roman" w:cs="Times New Roman"/>
          <w:sz w:val="24"/>
          <w:szCs w:val="24"/>
        </w:rPr>
        <w:t xml:space="preserve"> other sources, the report came to a number of conclusions and recommendations.</w:t>
      </w:r>
    </w:p>
    <w:p w14:paraId="000000B2" w14:textId="77777777" w:rsidR="00152B94" w:rsidRDefault="00011826">
      <w:pPr>
        <w:spacing w:after="16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First, the major reason for the slow transition towards electric vehicles is the high initial purchase cost, which is a barrier for the majority of people. Moreover, it appears that the necessary infrastructure to reach the targets is already in place, how</w:t>
      </w:r>
      <w:r>
        <w:rPr>
          <w:rFonts w:ascii="Times New Roman" w:eastAsia="Times New Roman" w:hAnsi="Times New Roman" w:cs="Times New Roman"/>
          <w:sz w:val="24"/>
          <w:szCs w:val="24"/>
        </w:rPr>
        <w:t xml:space="preserve">ever, it can still be improved by building more charging stations and car parks. Finally, the percentage of electric cars bought is increasing yearly, indicating a slow but steady transition towards electric vehicles.  </w:t>
      </w:r>
    </w:p>
    <w:p w14:paraId="000000B3" w14:textId="77777777" w:rsidR="00152B94" w:rsidRDefault="00011826">
      <w:pPr>
        <w:spacing w:after="16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b/>
        <w:t>Second, biogas vehicles are still i</w:t>
      </w:r>
      <w:r>
        <w:rPr>
          <w:rFonts w:ascii="Times New Roman" w:eastAsia="Times New Roman" w:hAnsi="Times New Roman" w:cs="Times New Roman"/>
          <w:sz w:val="24"/>
          <w:szCs w:val="24"/>
        </w:rPr>
        <w:t xml:space="preserve">n the early stages of development with a lot of room for improvement, including the expansion of the biogas sector, production and infrastructure. The lack of choice of biogas vehicles, insufficient infrastructure, and the non-informed general public have </w:t>
      </w:r>
      <w:r>
        <w:rPr>
          <w:rFonts w:ascii="Times New Roman" w:eastAsia="Times New Roman" w:hAnsi="Times New Roman" w:cs="Times New Roman"/>
          <w:sz w:val="24"/>
          <w:szCs w:val="24"/>
        </w:rPr>
        <w:t>hindered the development of the biogas sector. Although the current level of consumption in biogas is already around 70% of the target consumption rate, the potential of biogas vehicles should be increased with better infrastructure to support the transiti</w:t>
      </w:r>
      <w:r>
        <w:rPr>
          <w:rFonts w:ascii="Times New Roman" w:eastAsia="Times New Roman" w:hAnsi="Times New Roman" w:cs="Times New Roman"/>
          <w:sz w:val="24"/>
          <w:szCs w:val="24"/>
        </w:rPr>
        <w:t>on in order to render it accessible to the general public within the region. In addition, more research and development should be invested in the sector to lower the cost of the technology and make it more accessible to the general public.</w:t>
      </w:r>
    </w:p>
    <w:p w14:paraId="000000B4" w14:textId="77777777" w:rsidR="00152B94" w:rsidRDefault="00011826">
      <w:pPr>
        <w:spacing w:after="16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Regarding cycli</w:t>
      </w:r>
      <w:r>
        <w:rPr>
          <w:rFonts w:ascii="Times New Roman" w:eastAsia="Times New Roman" w:hAnsi="Times New Roman" w:cs="Times New Roman"/>
          <w:sz w:val="24"/>
          <w:szCs w:val="24"/>
        </w:rPr>
        <w:t>ng, many people find it a tiring mode of transport meaning that the shift from motorized transport to cycling is likely to be minimal. There is also a problem with the weather, since most cyclists are not willing to bike through bad weather. To increase cy</w:t>
      </w:r>
      <w:r>
        <w:rPr>
          <w:rFonts w:ascii="Times New Roman" w:eastAsia="Times New Roman" w:hAnsi="Times New Roman" w:cs="Times New Roman"/>
          <w:sz w:val="24"/>
          <w:szCs w:val="24"/>
        </w:rPr>
        <w:t xml:space="preserve">cling in the region a few areas are fundamental; first, better biking infrastructure will increase the </w:t>
      </w:r>
      <w:proofErr w:type="gramStart"/>
      <w:r>
        <w:rPr>
          <w:rFonts w:ascii="Times New Roman" w:eastAsia="Times New Roman" w:hAnsi="Times New Roman" w:cs="Times New Roman"/>
          <w:sz w:val="24"/>
          <w:szCs w:val="24"/>
        </w:rPr>
        <w:t>amount</w:t>
      </w:r>
      <w:proofErr w:type="gramEnd"/>
      <w:r>
        <w:rPr>
          <w:rFonts w:ascii="Times New Roman" w:eastAsia="Times New Roman" w:hAnsi="Times New Roman" w:cs="Times New Roman"/>
          <w:sz w:val="24"/>
          <w:szCs w:val="24"/>
        </w:rPr>
        <w:t xml:space="preserve"> of cyclists amongst those who were already willing to cycle but did not find it efficient enough, and second, the introduction and advertisement o</w:t>
      </w:r>
      <w:r>
        <w:rPr>
          <w:rFonts w:ascii="Times New Roman" w:eastAsia="Times New Roman" w:hAnsi="Times New Roman" w:cs="Times New Roman"/>
          <w:sz w:val="24"/>
          <w:szCs w:val="24"/>
        </w:rPr>
        <w:t>f electric bikes, which will make cycling more attractive.</w:t>
      </w:r>
    </w:p>
    <w:p w14:paraId="000000B5" w14:textId="77777777" w:rsidR="00152B94" w:rsidRDefault="00011826">
      <w:pPr>
        <w:spacing w:after="16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Public transport is a great option as an alternative to private transport if certain improvements are put into place. Many people who do not use public transport as their main form of transport se</w:t>
      </w:r>
      <w:r>
        <w:rPr>
          <w:rFonts w:ascii="Times New Roman" w:eastAsia="Times New Roman" w:hAnsi="Times New Roman" w:cs="Times New Roman"/>
          <w:sz w:val="24"/>
          <w:szCs w:val="24"/>
        </w:rPr>
        <w:t>em to have the most negative perception of it. On the other hand, people who use public transport have a much more positive perspective. Some improvements can make this mode of transport more attractive to a larger number of people.</w:t>
      </w:r>
    </w:p>
    <w:p w14:paraId="000000B6" w14:textId="77777777" w:rsidR="00152B94" w:rsidRDefault="00011826">
      <w:pPr>
        <w:spacing w:after="16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All in all, the report </w:t>
      </w:r>
      <w:r>
        <w:rPr>
          <w:rFonts w:ascii="Times New Roman" w:eastAsia="Times New Roman" w:hAnsi="Times New Roman" w:cs="Times New Roman"/>
          <w:sz w:val="24"/>
          <w:szCs w:val="24"/>
        </w:rPr>
        <w:t xml:space="preserve">suggests that the reader takes away the following points: more information and infrastructure </w:t>
      </w:r>
      <w:proofErr w:type="gramStart"/>
      <w:r>
        <w:rPr>
          <w:rFonts w:ascii="Times New Roman" w:eastAsia="Times New Roman" w:hAnsi="Times New Roman" w:cs="Times New Roman"/>
          <w:sz w:val="24"/>
          <w:szCs w:val="24"/>
        </w:rPr>
        <w:t>needs</w:t>
      </w:r>
      <w:proofErr w:type="gramEnd"/>
      <w:r>
        <w:rPr>
          <w:rFonts w:ascii="Times New Roman" w:eastAsia="Times New Roman" w:hAnsi="Times New Roman" w:cs="Times New Roman"/>
          <w:sz w:val="24"/>
          <w:szCs w:val="24"/>
        </w:rPr>
        <w:t xml:space="preserve"> to be made available for the development of biogas and </w:t>
      </w:r>
      <w:r>
        <w:rPr>
          <w:rFonts w:ascii="Times New Roman" w:eastAsia="Times New Roman" w:hAnsi="Times New Roman" w:cs="Times New Roman"/>
          <w:sz w:val="24"/>
          <w:szCs w:val="24"/>
        </w:rPr>
        <w:lastRenderedPageBreak/>
        <w:t>electric vehicles, public transport needs improved infrastructure, and cycling infrastructure require</w:t>
      </w:r>
      <w:r>
        <w:rPr>
          <w:rFonts w:ascii="Times New Roman" w:eastAsia="Times New Roman" w:hAnsi="Times New Roman" w:cs="Times New Roman"/>
          <w:sz w:val="24"/>
          <w:szCs w:val="24"/>
        </w:rPr>
        <w:t>s an improvement in network connectivity in the region.</w:t>
      </w:r>
    </w:p>
    <w:p w14:paraId="000000B7" w14:textId="77777777" w:rsidR="00152B94" w:rsidRDefault="00011826">
      <w:pPr>
        <w:spacing w:after="160"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Relevance and Integration Possibilities</w:t>
      </w:r>
    </w:p>
    <w:p w14:paraId="000000B8" w14:textId="77777777" w:rsidR="00152B94" w:rsidRDefault="00011826">
      <w:pPr>
        <w:spacing w:after="16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We expect that the results, collected both through surveys and fieldwork, will help enrich the existing datasets and allow the report to come to a conclusion re</w:t>
      </w:r>
      <w:r>
        <w:rPr>
          <w:rFonts w:ascii="Times New Roman" w:eastAsia="Times New Roman" w:hAnsi="Times New Roman" w:cs="Times New Roman"/>
          <w:sz w:val="24"/>
          <w:szCs w:val="24"/>
        </w:rPr>
        <w:t xml:space="preserve">garding the research question. By having both technical and social data points, the report is able to </w:t>
      </w:r>
      <w:proofErr w:type="spellStart"/>
      <w:r>
        <w:rPr>
          <w:rFonts w:ascii="Times New Roman" w:eastAsia="Times New Roman" w:hAnsi="Times New Roman" w:cs="Times New Roman"/>
          <w:sz w:val="24"/>
          <w:szCs w:val="24"/>
        </w:rPr>
        <w:t>analyse</w:t>
      </w:r>
      <w:proofErr w:type="spellEnd"/>
      <w:r>
        <w:rPr>
          <w:rFonts w:ascii="Times New Roman" w:eastAsia="Times New Roman" w:hAnsi="Times New Roman" w:cs="Times New Roman"/>
          <w:sz w:val="24"/>
          <w:szCs w:val="24"/>
        </w:rPr>
        <w:t xml:space="preserve"> how mobility users feel about the current infrastructure and policy targets. The report expects that there will be an even split between practical</w:t>
      </w:r>
      <w:r>
        <w:rPr>
          <w:rFonts w:ascii="Times New Roman" w:eastAsia="Times New Roman" w:hAnsi="Times New Roman" w:cs="Times New Roman"/>
          <w:sz w:val="24"/>
          <w:szCs w:val="24"/>
        </w:rPr>
        <w:t xml:space="preserve"> reasons, such as people not being able to afford a new electric car or a lack of public transport stops near their home, and social reasons, such as being too apathetic to walk or cycle. </w:t>
      </w:r>
    </w:p>
    <w:p w14:paraId="000000B9" w14:textId="77777777" w:rsidR="00152B94" w:rsidRDefault="00011826">
      <w:pPr>
        <w:spacing w:after="16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results that have been found and </w:t>
      </w:r>
      <w:proofErr w:type="spellStart"/>
      <w:r>
        <w:rPr>
          <w:rFonts w:ascii="Times New Roman" w:eastAsia="Times New Roman" w:hAnsi="Times New Roman" w:cs="Times New Roman"/>
          <w:sz w:val="24"/>
          <w:szCs w:val="24"/>
        </w:rPr>
        <w:t>analysed</w:t>
      </w:r>
      <w:proofErr w:type="spellEnd"/>
      <w:r>
        <w:rPr>
          <w:rFonts w:ascii="Times New Roman" w:eastAsia="Times New Roman" w:hAnsi="Times New Roman" w:cs="Times New Roman"/>
          <w:sz w:val="24"/>
          <w:szCs w:val="24"/>
        </w:rPr>
        <w:t xml:space="preserve"> will be especially im</w:t>
      </w:r>
      <w:r>
        <w:rPr>
          <w:rFonts w:ascii="Times New Roman" w:eastAsia="Times New Roman" w:hAnsi="Times New Roman" w:cs="Times New Roman"/>
          <w:sz w:val="24"/>
          <w:szCs w:val="24"/>
        </w:rPr>
        <w:t>portant to the municipality who set up the sustainability targets in the first place, however, other municipalities or regions in western-Europe who cope with similar situations will also be able to use the research results in order to overcome sustainabil</w:t>
      </w:r>
      <w:r>
        <w:rPr>
          <w:rFonts w:ascii="Times New Roman" w:eastAsia="Times New Roman" w:hAnsi="Times New Roman" w:cs="Times New Roman"/>
          <w:sz w:val="24"/>
          <w:szCs w:val="24"/>
        </w:rPr>
        <w:t>ity mobility issues. Additionally, the fetched results and conclusion that this research report has produced provide information as to how sustainable mobility can be incentivized, what the current perceptions of people in an average Dutch town are towards</w:t>
      </w:r>
      <w:r>
        <w:rPr>
          <w:rFonts w:ascii="Times New Roman" w:eastAsia="Times New Roman" w:hAnsi="Times New Roman" w:cs="Times New Roman"/>
          <w:sz w:val="24"/>
          <w:szCs w:val="24"/>
        </w:rPr>
        <w:t xml:space="preserve"> several mobility topics, and how what influences people to become more aware of and attracted to sustainable mobility.</w:t>
      </w:r>
    </w:p>
    <w:p w14:paraId="000000BA" w14:textId="77777777" w:rsidR="00152B94" w:rsidRDefault="00011826">
      <w:pPr>
        <w:spacing w:after="16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 reporting group has already noticed and spoken about the connection to the students who have been studying subtopic 5D, which entail</w:t>
      </w:r>
      <w:r>
        <w:rPr>
          <w:rFonts w:ascii="Times New Roman" w:eastAsia="Times New Roman" w:hAnsi="Times New Roman" w:cs="Times New Roman"/>
          <w:sz w:val="24"/>
          <w:szCs w:val="24"/>
        </w:rPr>
        <w:t xml:space="preserve">s the sustainable mobility for residents. Both groups, 5C and 5D acknowledged the importance and connectivity of both topics to their own research, therefore, the groups have shared their survey data and results. The reasoning behind </w:t>
      </w:r>
      <w:r>
        <w:rPr>
          <w:rFonts w:ascii="Times New Roman" w:eastAsia="Times New Roman" w:hAnsi="Times New Roman" w:cs="Times New Roman"/>
          <w:sz w:val="24"/>
          <w:szCs w:val="24"/>
        </w:rPr>
        <w:lastRenderedPageBreak/>
        <w:t>the cooperation with g</w:t>
      </w:r>
      <w:r>
        <w:rPr>
          <w:rFonts w:ascii="Times New Roman" w:eastAsia="Times New Roman" w:hAnsi="Times New Roman" w:cs="Times New Roman"/>
          <w:sz w:val="24"/>
          <w:szCs w:val="24"/>
        </w:rPr>
        <w:t>roup 5D was that they had done research to residents, who also play a big part in this research report, since residents also visit, make use and even live in the national park, thus they are important stakeholders to improve the overall sustainability in t</w:t>
      </w:r>
      <w:r>
        <w:rPr>
          <w:rFonts w:ascii="Times New Roman" w:eastAsia="Times New Roman" w:hAnsi="Times New Roman" w:cs="Times New Roman"/>
          <w:sz w:val="24"/>
          <w:szCs w:val="24"/>
        </w:rPr>
        <w:t>he region. Furthermore, there will be connections with data from subtopics 2E and 2F, which both encompass the mobility preferences of residents and visitor mobility, topics that strongly correlate with the social component of the attempt to let people shi</w:t>
      </w:r>
      <w:r>
        <w:rPr>
          <w:rFonts w:ascii="Times New Roman" w:eastAsia="Times New Roman" w:hAnsi="Times New Roman" w:cs="Times New Roman"/>
          <w:sz w:val="24"/>
          <w:szCs w:val="24"/>
        </w:rPr>
        <w:t>ft towards sustainable mobility in the region. Far more (sub)topics can be thought of which would relate to this research report, from social matters to technical difficulties such as; the possibility/feasibility to downscale current petrol industry, how i</w:t>
      </w:r>
      <w:r>
        <w:rPr>
          <w:rFonts w:ascii="Times New Roman" w:eastAsia="Times New Roman" w:hAnsi="Times New Roman" w:cs="Times New Roman"/>
          <w:sz w:val="24"/>
          <w:szCs w:val="24"/>
        </w:rPr>
        <w:t>nfrastructure issues in the region can be solved, etcetera.</w:t>
      </w:r>
    </w:p>
    <w:p w14:paraId="000000BB" w14:textId="77777777" w:rsidR="00152B94" w:rsidRDefault="00011826">
      <w:pPr>
        <w:spacing w:after="16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It has become clear that an interdisciplinary approach is necessary to answer the overarching research question for two main reasons: first, the report is looking at all users of roads in the area</w:t>
      </w:r>
      <w:r>
        <w:rPr>
          <w:rFonts w:ascii="Times New Roman" w:eastAsia="Times New Roman" w:hAnsi="Times New Roman" w:cs="Times New Roman"/>
          <w:sz w:val="24"/>
          <w:szCs w:val="24"/>
        </w:rPr>
        <w:t>, which entails a wide range of different social aspects and possibilities, secondly, by looking at sustainable mobility, the report is looking at different modes of transport, and focusing on the technical details of them, including infrastructure. It wou</w:t>
      </w:r>
      <w:r>
        <w:rPr>
          <w:rFonts w:ascii="Times New Roman" w:eastAsia="Times New Roman" w:hAnsi="Times New Roman" w:cs="Times New Roman"/>
          <w:sz w:val="24"/>
          <w:szCs w:val="24"/>
        </w:rPr>
        <w:t>ld be ignorant to focus on either one of these aspects without looking at the bigger picture.</w:t>
      </w:r>
    </w:p>
    <w:p w14:paraId="000000BC" w14:textId="77777777" w:rsidR="00152B94" w:rsidRDefault="00011826">
      <w:pPr>
        <w:spacing w:after="160"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References</w:t>
      </w:r>
    </w:p>
    <w:p w14:paraId="000000BD" w14:textId="77777777" w:rsidR="00152B94" w:rsidRDefault="00011826">
      <w:pPr>
        <w:spacing w:after="16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CBS. (2021). Emissions to air on Dutch territory; mobile sources. [Data set]. Opendata.cbs.nl </w:t>
      </w:r>
      <w:hyperlink r:id="rId21" w:anchor="/CBS/en/dataset/84735ENG/table?ts=1620372552111">
        <w:r>
          <w:rPr>
            <w:rFonts w:ascii="Times New Roman" w:eastAsia="Times New Roman" w:hAnsi="Times New Roman" w:cs="Times New Roman"/>
            <w:color w:val="1155CC"/>
            <w:sz w:val="24"/>
            <w:szCs w:val="24"/>
            <w:u w:val="single"/>
          </w:rPr>
          <w:t>https://opendata.cbs.nl/statline/#/CBS/en/dataset/84735ENG/table?ts=1620372552111</w:t>
        </w:r>
      </w:hyperlink>
      <w:r>
        <w:rPr>
          <w:rFonts w:ascii="Times New Roman" w:eastAsia="Times New Roman" w:hAnsi="Times New Roman" w:cs="Times New Roman"/>
          <w:sz w:val="24"/>
          <w:szCs w:val="24"/>
        </w:rPr>
        <w:t xml:space="preserve">  </w:t>
      </w:r>
    </w:p>
    <w:p w14:paraId="000000BE" w14:textId="77777777" w:rsidR="00152B94" w:rsidRDefault="00011826">
      <w:pPr>
        <w:spacing w:after="16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CBS. (2012). Emission factors by vehicle category and year of construction; 2008. [Data set]. opendata.cbs.nl. </w:t>
      </w:r>
      <w:hyperlink r:id="rId22" w:anchor="/CBS/en/dataset/80447eng/table?ts=1620373738457">
        <w:r>
          <w:rPr>
            <w:rFonts w:ascii="Times New Roman" w:eastAsia="Times New Roman" w:hAnsi="Times New Roman" w:cs="Times New Roman"/>
            <w:color w:val="1155CC"/>
            <w:sz w:val="24"/>
            <w:szCs w:val="24"/>
            <w:u w:val="single"/>
          </w:rPr>
          <w:t>https://opendata.cbs.nl/statline/#/CBS/en/dataset/80447eng/table?ts=1620373738457</w:t>
        </w:r>
      </w:hyperlink>
      <w:r>
        <w:rPr>
          <w:rFonts w:ascii="Times New Roman" w:eastAsia="Times New Roman" w:hAnsi="Times New Roman" w:cs="Times New Roman"/>
          <w:sz w:val="24"/>
          <w:szCs w:val="24"/>
        </w:rPr>
        <w:t xml:space="preserve">  </w:t>
      </w:r>
    </w:p>
    <w:p w14:paraId="000000BF" w14:textId="77777777" w:rsidR="00152B94" w:rsidRDefault="00011826">
      <w:pPr>
        <w:spacing w:after="16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CBS. (2015). Motor vehicles; overview per period and technological features, 2</w:t>
      </w:r>
      <w:r>
        <w:rPr>
          <w:rFonts w:ascii="Times New Roman" w:eastAsia="Times New Roman" w:hAnsi="Times New Roman" w:cs="Times New Roman"/>
          <w:sz w:val="24"/>
          <w:szCs w:val="24"/>
        </w:rPr>
        <w:t xml:space="preserve">000-2012. [Data set]. opendata.cbs.nl. </w:t>
      </w:r>
      <w:hyperlink r:id="rId23" w:anchor="/CBS/en/dataset/70071eng/table?ts=1620373627148">
        <w:r>
          <w:rPr>
            <w:rFonts w:ascii="Times New Roman" w:eastAsia="Times New Roman" w:hAnsi="Times New Roman" w:cs="Times New Roman"/>
            <w:color w:val="1155CC"/>
            <w:sz w:val="24"/>
            <w:szCs w:val="24"/>
            <w:u w:val="single"/>
          </w:rPr>
          <w:t>https://opendata.cbs.nl/statline/#/CBS/en/dataset/70071eng/table?ts=1620373627148</w:t>
        </w:r>
      </w:hyperlink>
      <w:r>
        <w:rPr>
          <w:rFonts w:ascii="Times New Roman" w:eastAsia="Times New Roman" w:hAnsi="Times New Roman" w:cs="Times New Roman"/>
          <w:sz w:val="24"/>
          <w:szCs w:val="24"/>
        </w:rPr>
        <w:t xml:space="preserve">  </w:t>
      </w:r>
    </w:p>
    <w:p w14:paraId="000000C0" w14:textId="77777777" w:rsidR="00152B94" w:rsidRDefault="00011826">
      <w:pPr>
        <w:spacing w:after="160" w:line="48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d'Amore</w:t>
      </w:r>
      <w:proofErr w:type="spellEnd"/>
      <w:r>
        <w:rPr>
          <w:rFonts w:ascii="Times New Roman" w:eastAsia="Times New Roman" w:hAnsi="Times New Roman" w:cs="Times New Roman"/>
          <w:sz w:val="24"/>
          <w:szCs w:val="24"/>
        </w:rPr>
        <w:t xml:space="preserve">, F., &amp; </w:t>
      </w:r>
      <w:proofErr w:type="spellStart"/>
      <w:r>
        <w:rPr>
          <w:rFonts w:ascii="Times New Roman" w:eastAsia="Times New Roman" w:hAnsi="Times New Roman" w:cs="Times New Roman"/>
          <w:sz w:val="24"/>
          <w:szCs w:val="24"/>
        </w:rPr>
        <w:t>Bezzo</w:t>
      </w:r>
      <w:proofErr w:type="spellEnd"/>
      <w:r>
        <w:rPr>
          <w:rFonts w:ascii="Times New Roman" w:eastAsia="Times New Roman" w:hAnsi="Times New Roman" w:cs="Times New Roman"/>
          <w:sz w:val="24"/>
          <w:szCs w:val="24"/>
        </w:rPr>
        <w:t xml:space="preserve">, F. (2016). Strategic </w:t>
      </w:r>
      <w:proofErr w:type="spellStart"/>
      <w:r>
        <w:rPr>
          <w:rFonts w:ascii="Times New Roman" w:eastAsia="Times New Roman" w:hAnsi="Times New Roman" w:cs="Times New Roman"/>
          <w:sz w:val="24"/>
          <w:szCs w:val="24"/>
        </w:rPr>
        <w:t>optimisation</w:t>
      </w:r>
      <w:proofErr w:type="spellEnd"/>
      <w:r>
        <w:rPr>
          <w:rFonts w:ascii="Times New Roman" w:eastAsia="Times New Roman" w:hAnsi="Times New Roman" w:cs="Times New Roman"/>
          <w:sz w:val="24"/>
          <w:szCs w:val="24"/>
        </w:rPr>
        <w:t xml:space="preserve"> of biomass-based energy supply chains for sustainable mobility. Computers &amp; Chemical Engineering, 87, 68-81.</w:t>
      </w:r>
    </w:p>
    <w:p w14:paraId="000000C1" w14:textId="77777777" w:rsidR="00152B94" w:rsidRDefault="00011826">
      <w:pPr>
        <w:spacing w:after="16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Davison, L. J., &amp; Knowles, R. D. (2006). Bus quality partnerships, modal shift and traffic </w:t>
      </w:r>
      <w:r>
        <w:rPr>
          <w:rFonts w:ascii="Times New Roman" w:eastAsia="Times New Roman" w:hAnsi="Times New Roman" w:cs="Times New Roman"/>
          <w:sz w:val="24"/>
          <w:szCs w:val="24"/>
        </w:rPr>
        <w:t xml:space="preserve">decongestion. Journal of Transport Geography, 14(3), 177–194. </w:t>
      </w:r>
      <w:hyperlink r:id="rId24">
        <w:r>
          <w:rPr>
            <w:rFonts w:ascii="Times New Roman" w:eastAsia="Times New Roman" w:hAnsi="Times New Roman" w:cs="Times New Roman"/>
            <w:color w:val="1155CC"/>
            <w:sz w:val="24"/>
            <w:szCs w:val="24"/>
            <w:u w:val="single"/>
          </w:rPr>
          <w:t>https://doi.org/10.1016/j.jtrangeo.2005.06.008</w:t>
        </w:r>
      </w:hyperlink>
      <w:r>
        <w:rPr>
          <w:rFonts w:ascii="Times New Roman" w:eastAsia="Times New Roman" w:hAnsi="Times New Roman" w:cs="Times New Roman"/>
          <w:sz w:val="24"/>
          <w:szCs w:val="24"/>
        </w:rPr>
        <w:t xml:space="preserve">  </w:t>
      </w:r>
    </w:p>
    <w:p w14:paraId="000000C2" w14:textId="77777777" w:rsidR="00152B94" w:rsidRDefault="00011826">
      <w:pPr>
        <w:spacing w:after="16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European Federation for Transport and Environment AISBL, &amp; </w:t>
      </w:r>
      <w:proofErr w:type="spellStart"/>
      <w:r>
        <w:rPr>
          <w:rFonts w:ascii="Times New Roman" w:eastAsia="Times New Roman" w:hAnsi="Times New Roman" w:cs="Times New Roman"/>
          <w:sz w:val="24"/>
          <w:szCs w:val="24"/>
        </w:rPr>
        <w:t>Todts</w:t>
      </w:r>
      <w:proofErr w:type="spellEnd"/>
      <w:r>
        <w:rPr>
          <w:rFonts w:ascii="Times New Roman" w:eastAsia="Times New Roman" w:hAnsi="Times New Roman" w:cs="Times New Roman"/>
          <w:sz w:val="24"/>
          <w:szCs w:val="24"/>
        </w:rPr>
        <w:t>, W. (2020). Ho</w:t>
      </w:r>
      <w:r>
        <w:rPr>
          <w:rFonts w:ascii="Times New Roman" w:eastAsia="Times New Roman" w:hAnsi="Times New Roman" w:cs="Times New Roman"/>
          <w:sz w:val="24"/>
          <w:szCs w:val="24"/>
        </w:rPr>
        <w:t xml:space="preserve">w many charge points will Europe and its Member states need in </w:t>
      </w:r>
      <w:proofErr w:type="gramStart"/>
      <w:r>
        <w:rPr>
          <w:rFonts w:ascii="Times New Roman" w:eastAsia="Times New Roman" w:hAnsi="Times New Roman" w:cs="Times New Roman"/>
          <w:sz w:val="24"/>
          <w:szCs w:val="24"/>
        </w:rPr>
        <w:t>2020.</w:t>
      </w:r>
      <w:proofErr w:type="gramEnd"/>
      <w:r>
        <w:rPr>
          <w:rFonts w:ascii="Times New Roman" w:eastAsia="Times New Roman" w:hAnsi="Times New Roman" w:cs="Times New Roman"/>
          <w:sz w:val="24"/>
          <w:szCs w:val="24"/>
        </w:rPr>
        <w:t xml:space="preserve">  </w:t>
      </w:r>
    </w:p>
    <w:p w14:paraId="000000C3" w14:textId="77777777" w:rsidR="00152B94" w:rsidRDefault="00011826">
      <w:pPr>
        <w:spacing w:after="16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Geels, F. [Transitions NEST]. (2020, July 23). </w:t>
      </w:r>
      <w:proofErr w:type="spellStart"/>
      <w:r>
        <w:rPr>
          <w:rFonts w:ascii="Times New Roman" w:eastAsia="Times New Roman" w:hAnsi="Times New Roman" w:cs="Times New Roman"/>
          <w:sz w:val="24"/>
          <w:szCs w:val="24"/>
        </w:rPr>
        <w:t>NESTwebinar</w:t>
      </w:r>
      <w:proofErr w:type="spellEnd"/>
      <w:r>
        <w:rPr>
          <w:rFonts w:ascii="Times New Roman" w:eastAsia="Times New Roman" w:hAnsi="Times New Roman" w:cs="Times New Roman"/>
          <w:sz w:val="24"/>
          <w:szCs w:val="24"/>
        </w:rPr>
        <w:t xml:space="preserve"> #3 Multi-</w:t>
      </w:r>
      <w:proofErr w:type="gramStart"/>
      <w:r>
        <w:rPr>
          <w:rFonts w:ascii="Times New Roman" w:eastAsia="Times New Roman" w:hAnsi="Times New Roman" w:cs="Times New Roman"/>
          <w:sz w:val="24"/>
          <w:szCs w:val="24"/>
        </w:rPr>
        <w:t>level</w:t>
      </w:r>
      <w:proofErr w:type="gramEnd"/>
      <w:r>
        <w:rPr>
          <w:rFonts w:ascii="Times New Roman" w:eastAsia="Times New Roman" w:hAnsi="Times New Roman" w:cs="Times New Roman"/>
          <w:sz w:val="24"/>
          <w:szCs w:val="24"/>
        </w:rPr>
        <w:t xml:space="preserve">-Perspective [video] </w:t>
      </w:r>
      <w:hyperlink r:id="rId25">
        <w:r>
          <w:rPr>
            <w:rFonts w:ascii="Times New Roman" w:eastAsia="Times New Roman" w:hAnsi="Times New Roman" w:cs="Times New Roman"/>
            <w:color w:val="1155CC"/>
            <w:sz w:val="24"/>
            <w:szCs w:val="24"/>
            <w:u w:val="single"/>
          </w:rPr>
          <w:t>https://www.youtube.c</w:t>
        </w:r>
        <w:r>
          <w:rPr>
            <w:rFonts w:ascii="Times New Roman" w:eastAsia="Times New Roman" w:hAnsi="Times New Roman" w:cs="Times New Roman"/>
            <w:color w:val="1155CC"/>
            <w:sz w:val="24"/>
            <w:szCs w:val="24"/>
            <w:u w:val="single"/>
          </w:rPr>
          <w:t>om/watch?v=Tm6xVb-TXgk&amp;t=382s</w:t>
        </w:r>
      </w:hyperlink>
      <w:r>
        <w:rPr>
          <w:rFonts w:ascii="Times New Roman" w:eastAsia="Times New Roman" w:hAnsi="Times New Roman" w:cs="Times New Roman"/>
          <w:sz w:val="24"/>
          <w:szCs w:val="24"/>
        </w:rPr>
        <w:t xml:space="preserve">  </w:t>
      </w:r>
    </w:p>
    <w:p w14:paraId="000000C4" w14:textId="77777777" w:rsidR="00152B94" w:rsidRDefault="00011826">
      <w:pPr>
        <w:spacing w:after="16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Ewing, R., &amp; Cervero, R. (2010). Travel and the Built Environment. Journal of the American Planning Association, 76(3), 265–294. </w:t>
      </w:r>
      <w:hyperlink r:id="rId26">
        <w:r>
          <w:rPr>
            <w:rFonts w:ascii="Times New Roman" w:eastAsia="Times New Roman" w:hAnsi="Times New Roman" w:cs="Times New Roman"/>
            <w:color w:val="1155CC"/>
            <w:sz w:val="24"/>
            <w:szCs w:val="24"/>
            <w:u w:val="single"/>
          </w:rPr>
          <w:t>https://doi.org/10.1080/0194436100</w:t>
        </w:r>
        <w:r>
          <w:rPr>
            <w:rFonts w:ascii="Times New Roman" w:eastAsia="Times New Roman" w:hAnsi="Times New Roman" w:cs="Times New Roman"/>
            <w:color w:val="1155CC"/>
            <w:sz w:val="24"/>
            <w:szCs w:val="24"/>
            <w:u w:val="single"/>
          </w:rPr>
          <w:t>3766766</w:t>
        </w:r>
      </w:hyperlink>
      <w:r>
        <w:rPr>
          <w:rFonts w:ascii="Times New Roman" w:eastAsia="Times New Roman" w:hAnsi="Times New Roman" w:cs="Times New Roman"/>
          <w:sz w:val="24"/>
          <w:szCs w:val="24"/>
        </w:rPr>
        <w:t xml:space="preserve">   </w:t>
      </w:r>
    </w:p>
    <w:p w14:paraId="000000C5" w14:textId="77777777" w:rsidR="00152B94" w:rsidRDefault="00011826">
      <w:pPr>
        <w:spacing w:after="160" w:line="48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Gemeente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Utrechtse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Heuvelrug</w:t>
      </w:r>
      <w:proofErr w:type="spellEnd"/>
      <w:r>
        <w:rPr>
          <w:rFonts w:ascii="Times New Roman" w:eastAsia="Times New Roman" w:hAnsi="Times New Roman" w:cs="Times New Roman"/>
          <w:sz w:val="24"/>
          <w:szCs w:val="24"/>
        </w:rPr>
        <w:t xml:space="preserve">. (2020). </w:t>
      </w:r>
      <w:proofErr w:type="spellStart"/>
      <w:r>
        <w:rPr>
          <w:rFonts w:ascii="Times New Roman" w:eastAsia="Times New Roman" w:hAnsi="Times New Roman" w:cs="Times New Roman"/>
          <w:sz w:val="24"/>
          <w:szCs w:val="24"/>
        </w:rPr>
        <w:t>Héél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véél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informatie</w:t>
      </w:r>
      <w:proofErr w:type="spellEnd"/>
      <w:r>
        <w:rPr>
          <w:rFonts w:ascii="Times New Roman" w:eastAsia="Times New Roman" w:hAnsi="Times New Roman" w:cs="Times New Roman"/>
          <w:sz w:val="24"/>
          <w:szCs w:val="24"/>
        </w:rPr>
        <w:t xml:space="preserve"> over </w:t>
      </w:r>
      <w:proofErr w:type="spellStart"/>
      <w:r>
        <w:rPr>
          <w:rFonts w:ascii="Times New Roman" w:eastAsia="Times New Roman" w:hAnsi="Times New Roman" w:cs="Times New Roman"/>
          <w:sz w:val="24"/>
          <w:szCs w:val="24"/>
        </w:rPr>
        <w:t>Utrechtse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Heuvelrug</w:t>
      </w:r>
      <w:proofErr w:type="spellEnd"/>
      <w:r>
        <w:rPr>
          <w:rFonts w:ascii="Times New Roman" w:eastAsia="Times New Roman" w:hAnsi="Times New Roman" w:cs="Times New Roman"/>
          <w:sz w:val="24"/>
          <w:szCs w:val="24"/>
        </w:rPr>
        <w:t xml:space="preserve"> (update 2021!). AlleCijfers.nl. </w:t>
      </w:r>
      <w:hyperlink r:id="rId27">
        <w:r>
          <w:rPr>
            <w:rFonts w:ascii="Times New Roman" w:eastAsia="Times New Roman" w:hAnsi="Times New Roman" w:cs="Times New Roman"/>
            <w:color w:val="1155CC"/>
            <w:sz w:val="24"/>
            <w:szCs w:val="24"/>
            <w:u w:val="single"/>
          </w:rPr>
          <w:t>https://allecijfers.nl/gemeente/utrechtse-heuvelrug/</w:t>
        </w:r>
      </w:hyperlink>
      <w:r>
        <w:rPr>
          <w:rFonts w:ascii="Times New Roman" w:eastAsia="Times New Roman" w:hAnsi="Times New Roman" w:cs="Times New Roman"/>
          <w:sz w:val="24"/>
          <w:szCs w:val="24"/>
        </w:rPr>
        <w:t xml:space="preserve">  </w:t>
      </w:r>
    </w:p>
    <w:p w14:paraId="000000C6" w14:textId="77777777" w:rsidR="00152B94" w:rsidRDefault="00011826">
      <w:pPr>
        <w:spacing w:after="160" w:line="48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Ge</w:t>
      </w:r>
      <w:r>
        <w:rPr>
          <w:rFonts w:ascii="Times New Roman" w:eastAsia="Times New Roman" w:hAnsi="Times New Roman" w:cs="Times New Roman"/>
          <w:sz w:val="24"/>
          <w:szCs w:val="24"/>
        </w:rPr>
        <w:t>meente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Utrechtse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Heuvelrug</w:t>
      </w:r>
      <w:proofErr w:type="spellEnd"/>
      <w:r>
        <w:rPr>
          <w:rFonts w:ascii="Times New Roman" w:eastAsia="Times New Roman" w:hAnsi="Times New Roman" w:cs="Times New Roman"/>
          <w:sz w:val="24"/>
          <w:szCs w:val="24"/>
        </w:rPr>
        <w:t xml:space="preserve">, &amp; </w:t>
      </w:r>
      <w:proofErr w:type="spellStart"/>
      <w:r>
        <w:rPr>
          <w:rFonts w:ascii="Times New Roman" w:eastAsia="Times New Roman" w:hAnsi="Times New Roman" w:cs="Times New Roman"/>
          <w:sz w:val="24"/>
          <w:szCs w:val="24"/>
        </w:rPr>
        <w:t>Vlug</w:t>
      </w:r>
      <w:proofErr w:type="spellEnd"/>
      <w:r>
        <w:rPr>
          <w:rFonts w:ascii="Times New Roman" w:eastAsia="Times New Roman" w:hAnsi="Times New Roman" w:cs="Times New Roman"/>
          <w:sz w:val="24"/>
          <w:szCs w:val="24"/>
        </w:rPr>
        <w:t xml:space="preserve">, S. (2010). </w:t>
      </w:r>
      <w:proofErr w:type="spellStart"/>
      <w:r>
        <w:rPr>
          <w:rFonts w:ascii="Times New Roman" w:eastAsia="Times New Roman" w:hAnsi="Times New Roman" w:cs="Times New Roman"/>
          <w:sz w:val="24"/>
          <w:szCs w:val="24"/>
        </w:rPr>
        <w:t>Gemeentelijk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Verkeers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Vervoerplan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Sturen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naar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duurzame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mobiliteit</w:t>
      </w:r>
      <w:proofErr w:type="spellEnd"/>
      <w:r>
        <w:rPr>
          <w:rFonts w:ascii="Times New Roman" w:eastAsia="Times New Roman" w:hAnsi="Times New Roman" w:cs="Times New Roman"/>
          <w:sz w:val="24"/>
          <w:szCs w:val="24"/>
        </w:rPr>
        <w:t xml:space="preserve">. </w:t>
      </w:r>
      <w:hyperlink r:id="rId28">
        <w:r>
          <w:rPr>
            <w:rFonts w:ascii="Times New Roman" w:eastAsia="Times New Roman" w:hAnsi="Times New Roman" w:cs="Times New Roman"/>
            <w:color w:val="1155CC"/>
            <w:sz w:val="24"/>
            <w:szCs w:val="24"/>
            <w:u w:val="single"/>
          </w:rPr>
          <w:t>https://www.heuvelrug.nl/_fly</w:t>
        </w:r>
        <w:r>
          <w:rPr>
            <w:rFonts w:ascii="Times New Roman" w:eastAsia="Times New Roman" w:hAnsi="Times New Roman" w:cs="Times New Roman"/>
            <w:color w:val="1155CC"/>
            <w:sz w:val="24"/>
            <w:szCs w:val="24"/>
            <w:u w:val="single"/>
          </w:rPr>
          <w:t>system/media/gemeentelijk_verkeers-_en_vervoersplan_gvvp.pdf</w:t>
        </w:r>
      </w:hyperlink>
      <w:r>
        <w:rPr>
          <w:rFonts w:ascii="Times New Roman" w:eastAsia="Times New Roman" w:hAnsi="Times New Roman" w:cs="Times New Roman"/>
          <w:sz w:val="24"/>
          <w:szCs w:val="24"/>
        </w:rPr>
        <w:t xml:space="preserve">  </w:t>
      </w:r>
    </w:p>
    <w:p w14:paraId="000000C7" w14:textId="77777777" w:rsidR="00152B94" w:rsidRDefault="00011826">
      <w:pPr>
        <w:spacing w:after="160" w:line="48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Gyimesi</w:t>
      </w:r>
      <w:proofErr w:type="spellEnd"/>
      <w:r>
        <w:rPr>
          <w:rFonts w:ascii="Times New Roman" w:eastAsia="Times New Roman" w:hAnsi="Times New Roman" w:cs="Times New Roman"/>
          <w:sz w:val="24"/>
          <w:szCs w:val="24"/>
        </w:rPr>
        <w:t xml:space="preserve">, K., &amp; Viswanathan, R. (2011). The shift to electric vehicles. IBM Institute for Business Value. </w:t>
      </w:r>
    </w:p>
    <w:p w14:paraId="000000C8" w14:textId="77777777" w:rsidR="00152B94" w:rsidRDefault="00011826">
      <w:pPr>
        <w:spacing w:after="160" w:line="480" w:lineRule="auto"/>
        <w:rPr>
          <w:rFonts w:ascii="Times New Roman" w:eastAsia="Times New Roman" w:hAnsi="Times New Roman" w:cs="Times New Roman"/>
          <w:sz w:val="24"/>
          <w:szCs w:val="24"/>
        </w:rPr>
      </w:pPr>
      <w:hyperlink r:id="rId29">
        <w:r>
          <w:rPr>
            <w:rFonts w:ascii="Times New Roman" w:eastAsia="Times New Roman" w:hAnsi="Times New Roman" w:cs="Times New Roman"/>
            <w:color w:val="1155CC"/>
            <w:sz w:val="24"/>
            <w:szCs w:val="24"/>
            <w:u w:val="single"/>
          </w:rPr>
          <w:t>https://www.ibm.com/downl</w:t>
        </w:r>
        <w:r>
          <w:rPr>
            <w:rFonts w:ascii="Times New Roman" w:eastAsia="Times New Roman" w:hAnsi="Times New Roman" w:cs="Times New Roman"/>
            <w:color w:val="1155CC"/>
            <w:sz w:val="24"/>
            <w:szCs w:val="24"/>
            <w:u w:val="single"/>
          </w:rPr>
          <w:t>oads/cas/R6AZDA8E</w:t>
        </w:r>
      </w:hyperlink>
      <w:r>
        <w:rPr>
          <w:rFonts w:ascii="Times New Roman" w:eastAsia="Times New Roman" w:hAnsi="Times New Roman" w:cs="Times New Roman"/>
          <w:sz w:val="24"/>
          <w:szCs w:val="24"/>
        </w:rPr>
        <w:t xml:space="preserve">   </w:t>
      </w:r>
    </w:p>
    <w:p w14:paraId="000000C9" w14:textId="77777777" w:rsidR="00152B94" w:rsidRDefault="00011826">
      <w:pPr>
        <w:spacing w:after="16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Handy, S., Cao, X., &amp; </w:t>
      </w:r>
      <w:proofErr w:type="spellStart"/>
      <w:r>
        <w:rPr>
          <w:rFonts w:ascii="Times New Roman" w:eastAsia="Times New Roman" w:hAnsi="Times New Roman" w:cs="Times New Roman"/>
          <w:sz w:val="24"/>
          <w:szCs w:val="24"/>
        </w:rPr>
        <w:t>Mokhtarian</w:t>
      </w:r>
      <w:proofErr w:type="spellEnd"/>
      <w:r>
        <w:rPr>
          <w:rFonts w:ascii="Times New Roman" w:eastAsia="Times New Roman" w:hAnsi="Times New Roman" w:cs="Times New Roman"/>
          <w:sz w:val="24"/>
          <w:szCs w:val="24"/>
        </w:rPr>
        <w:t xml:space="preserve">, P. (2005). Correlation or causality between the built environment and travel behavior? Evidence from Northern California. Transportation Research Part D: Transport and Environment, 10(6), 427–444. </w:t>
      </w:r>
      <w:hyperlink r:id="rId30">
        <w:r>
          <w:rPr>
            <w:rFonts w:ascii="Times New Roman" w:eastAsia="Times New Roman" w:hAnsi="Times New Roman" w:cs="Times New Roman"/>
            <w:color w:val="1155CC"/>
            <w:sz w:val="24"/>
            <w:szCs w:val="24"/>
            <w:u w:val="single"/>
          </w:rPr>
          <w:t>https://doi.org/10.1016/j.trd.2005.05.002</w:t>
        </w:r>
      </w:hyperlink>
      <w:r>
        <w:rPr>
          <w:rFonts w:ascii="Times New Roman" w:eastAsia="Times New Roman" w:hAnsi="Times New Roman" w:cs="Times New Roman"/>
          <w:sz w:val="24"/>
          <w:szCs w:val="24"/>
        </w:rPr>
        <w:t xml:space="preserve">  </w:t>
      </w:r>
    </w:p>
    <w:p w14:paraId="000000CA" w14:textId="77777777" w:rsidR="00152B94" w:rsidRDefault="00011826">
      <w:pPr>
        <w:spacing w:after="160" w:line="48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Harrabin</w:t>
      </w:r>
      <w:proofErr w:type="spellEnd"/>
      <w:r>
        <w:rPr>
          <w:rFonts w:ascii="Times New Roman" w:eastAsia="Times New Roman" w:hAnsi="Times New Roman" w:cs="Times New Roman"/>
          <w:sz w:val="24"/>
          <w:szCs w:val="24"/>
        </w:rPr>
        <w:t xml:space="preserve">, B. R. (2018). Survey: Half of young people want electric cars. BBC News. </w:t>
      </w:r>
      <w:hyperlink r:id="rId31">
        <w:r>
          <w:rPr>
            <w:rFonts w:ascii="Times New Roman" w:eastAsia="Times New Roman" w:hAnsi="Times New Roman" w:cs="Times New Roman"/>
            <w:color w:val="1155CC"/>
            <w:sz w:val="24"/>
            <w:szCs w:val="24"/>
            <w:u w:val="single"/>
          </w:rPr>
          <w:t>https://www.bbc.com/news/science-environment-44798135</w:t>
        </w:r>
      </w:hyperlink>
      <w:r>
        <w:rPr>
          <w:rFonts w:ascii="Times New Roman" w:eastAsia="Times New Roman" w:hAnsi="Times New Roman" w:cs="Times New Roman"/>
          <w:sz w:val="24"/>
          <w:szCs w:val="24"/>
        </w:rPr>
        <w:t xml:space="preserve">   </w:t>
      </w:r>
    </w:p>
    <w:p w14:paraId="000000CB" w14:textId="77777777" w:rsidR="00152B94" w:rsidRDefault="00011826">
      <w:pPr>
        <w:spacing w:after="160" w:line="48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Höhne</w:t>
      </w:r>
      <w:proofErr w:type="spellEnd"/>
      <w:r>
        <w:rPr>
          <w:rFonts w:ascii="Times New Roman" w:eastAsia="Times New Roman" w:hAnsi="Times New Roman" w:cs="Times New Roman"/>
          <w:sz w:val="24"/>
          <w:szCs w:val="24"/>
        </w:rPr>
        <w:t xml:space="preserve">, N., Den </w:t>
      </w:r>
      <w:proofErr w:type="spellStart"/>
      <w:r>
        <w:rPr>
          <w:rFonts w:ascii="Times New Roman" w:eastAsia="Times New Roman" w:hAnsi="Times New Roman" w:cs="Times New Roman"/>
          <w:sz w:val="24"/>
          <w:szCs w:val="24"/>
        </w:rPr>
        <w:t>Elzen</w:t>
      </w:r>
      <w:proofErr w:type="spellEnd"/>
      <w:r>
        <w:rPr>
          <w:rFonts w:ascii="Times New Roman" w:eastAsia="Times New Roman" w:hAnsi="Times New Roman" w:cs="Times New Roman"/>
          <w:sz w:val="24"/>
          <w:szCs w:val="24"/>
        </w:rPr>
        <w:t xml:space="preserve">, M., &amp; </w:t>
      </w:r>
      <w:proofErr w:type="spellStart"/>
      <w:r>
        <w:rPr>
          <w:rFonts w:ascii="Times New Roman" w:eastAsia="Times New Roman" w:hAnsi="Times New Roman" w:cs="Times New Roman"/>
          <w:sz w:val="24"/>
          <w:szCs w:val="24"/>
        </w:rPr>
        <w:t>Admiraal</w:t>
      </w:r>
      <w:proofErr w:type="spellEnd"/>
      <w:r>
        <w:rPr>
          <w:rFonts w:ascii="Times New Roman" w:eastAsia="Times New Roman" w:hAnsi="Times New Roman" w:cs="Times New Roman"/>
          <w:sz w:val="24"/>
          <w:szCs w:val="24"/>
        </w:rPr>
        <w:t xml:space="preserve">, A. (2015). Analysis beyond IPCC AR5: Net Phase Out of Global and Regional Greenhouse Gas Emissions and Reduction Implications for 2030 and 2050. </w:t>
      </w:r>
      <w:proofErr w:type="spellStart"/>
      <w:r>
        <w:rPr>
          <w:rFonts w:ascii="Times New Roman" w:eastAsia="Times New Roman" w:hAnsi="Times New Roman" w:cs="Times New Roman"/>
          <w:sz w:val="24"/>
          <w:szCs w:val="24"/>
        </w:rPr>
        <w:t>NewClimate</w:t>
      </w:r>
      <w:proofErr w:type="spellEnd"/>
      <w:r>
        <w:rPr>
          <w:rFonts w:ascii="Times New Roman" w:eastAsia="Times New Roman" w:hAnsi="Times New Roman" w:cs="Times New Roman"/>
          <w:sz w:val="24"/>
          <w:szCs w:val="24"/>
        </w:rPr>
        <w:t xml:space="preserve"> Inst</w:t>
      </w:r>
      <w:r>
        <w:rPr>
          <w:rFonts w:ascii="Times New Roman" w:eastAsia="Times New Roman" w:hAnsi="Times New Roman" w:cs="Times New Roman"/>
          <w:sz w:val="24"/>
          <w:szCs w:val="24"/>
        </w:rPr>
        <w:t>itute, PBL Netherlands Environmental Assessment Agency, The Hague, ACT, 201(5).</w:t>
      </w:r>
    </w:p>
    <w:p w14:paraId="000000CC" w14:textId="77777777" w:rsidR="00152B94" w:rsidRDefault="00011826">
      <w:pPr>
        <w:spacing w:after="16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Kreps, B. H. (2020). The Rising Costs of Fossil‐Fuel Extraction: An Energy Crisis That Will Not Go Away. American Journal of Economics and Sociology, 79(3), 695-717.</w:t>
      </w:r>
    </w:p>
    <w:p w14:paraId="000000CD" w14:textId="77777777" w:rsidR="00152B94" w:rsidRDefault="00011826">
      <w:pPr>
        <w:spacing w:after="16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International Renewable Energy Agency. (2021). Electric Vehicles. Irena.Org. </w:t>
      </w:r>
      <w:hyperlink r:id="rId32">
        <w:r>
          <w:rPr>
            <w:rFonts w:ascii="Times New Roman" w:eastAsia="Times New Roman" w:hAnsi="Times New Roman" w:cs="Times New Roman"/>
            <w:color w:val="1155CC"/>
            <w:sz w:val="24"/>
            <w:szCs w:val="24"/>
            <w:u w:val="single"/>
          </w:rPr>
          <w:t>https://www.irena.org/transport/Electric-Vehicles</w:t>
        </w:r>
      </w:hyperlink>
      <w:r>
        <w:rPr>
          <w:rFonts w:ascii="Times New Roman" w:eastAsia="Times New Roman" w:hAnsi="Times New Roman" w:cs="Times New Roman"/>
          <w:sz w:val="24"/>
          <w:szCs w:val="24"/>
        </w:rPr>
        <w:t xml:space="preserve">   </w:t>
      </w:r>
    </w:p>
    <w:p w14:paraId="000000CE" w14:textId="77777777" w:rsidR="00152B94" w:rsidRDefault="00011826">
      <w:pPr>
        <w:spacing w:after="160" w:line="48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Nykvist</w:t>
      </w:r>
      <w:proofErr w:type="spellEnd"/>
      <w:r>
        <w:rPr>
          <w:rFonts w:ascii="Times New Roman" w:eastAsia="Times New Roman" w:hAnsi="Times New Roman" w:cs="Times New Roman"/>
          <w:sz w:val="24"/>
          <w:szCs w:val="24"/>
        </w:rPr>
        <w:t xml:space="preserve">, B., </w:t>
      </w:r>
      <w:proofErr w:type="spellStart"/>
      <w:r>
        <w:rPr>
          <w:rFonts w:ascii="Times New Roman" w:eastAsia="Times New Roman" w:hAnsi="Times New Roman" w:cs="Times New Roman"/>
          <w:sz w:val="24"/>
          <w:szCs w:val="24"/>
        </w:rPr>
        <w:t>Withmarsh</w:t>
      </w:r>
      <w:proofErr w:type="spellEnd"/>
      <w:r>
        <w:rPr>
          <w:rFonts w:ascii="Times New Roman" w:eastAsia="Times New Roman" w:hAnsi="Times New Roman" w:cs="Times New Roman"/>
          <w:sz w:val="24"/>
          <w:szCs w:val="24"/>
        </w:rPr>
        <w:t xml:space="preserve">, L. 2008. A multi-level analysis of sustainable mobility transition: Niche development in </w:t>
      </w:r>
      <w:proofErr w:type="gramStart"/>
      <w:r>
        <w:rPr>
          <w:rFonts w:ascii="Times New Roman" w:eastAsia="Times New Roman" w:hAnsi="Times New Roman" w:cs="Times New Roman"/>
          <w:sz w:val="24"/>
          <w:szCs w:val="24"/>
        </w:rPr>
        <w:t>the  UK</w:t>
      </w:r>
      <w:proofErr w:type="gramEnd"/>
      <w:r>
        <w:rPr>
          <w:rFonts w:ascii="Times New Roman" w:eastAsia="Times New Roman" w:hAnsi="Times New Roman" w:cs="Times New Roman"/>
          <w:sz w:val="24"/>
          <w:szCs w:val="24"/>
        </w:rPr>
        <w:t xml:space="preserve"> and Sweden. Technological </w:t>
      </w:r>
      <w:r>
        <w:rPr>
          <w:rFonts w:ascii="Times New Roman" w:eastAsia="Times New Roman" w:hAnsi="Times New Roman" w:cs="Times New Roman"/>
          <w:sz w:val="24"/>
          <w:szCs w:val="24"/>
        </w:rPr>
        <w:t xml:space="preserve">Forecasting &amp; Social Change, 75, 1373-1387. </w:t>
      </w:r>
      <w:hyperlink r:id="rId33">
        <w:r>
          <w:rPr>
            <w:rFonts w:ascii="Times New Roman" w:eastAsia="Times New Roman" w:hAnsi="Times New Roman" w:cs="Times New Roman"/>
            <w:color w:val="1155CC"/>
            <w:sz w:val="24"/>
            <w:szCs w:val="24"/>
            <w:u w:val="single"/>
          </w:rPr>
          <w:t>https://doi.org/10.1016/j.techfore.2008.05.006</w:t>
        </w:r>
      </w:hyperlink>
      <w:r>
        <w:rPr>
          <w:rFonts w:ascii="Times New Roman" w:eastAsia="Times New Roman" w:hAnsi="Times New Roman" w:cs="Times New Roman"/>
          <w:sz w:val="24"/>
          <w:szCs w:val="24"/>
        </w:rPr>
        <w:t xml:space="preserve"> </w:t>
      </w:r>
    </w:p>
    <w:p w14:paraId="000000CF" w14:textId="77777777" w:rsidR="00152B94" w:rsidRDefault="00011826">
      <w:pPr>
        <w:spacing w:after="160" w:line="48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Provincie</w:t>
      </w:r>
      <w:proofErr w:type="spellEnd"/>
      <w:r>
        <w:rPr>
          <w:rFonts w:ascii="Times New Roman" w:eastAsia="Times New Roman" w:hAnsi="Times New Roman" w:cs="Times New Roman"/>
          <w:sz w:val="24"/>
          <w:szCs w:val="24"/>
        </w:rPr>
        <w:t xml:space="preserve"> Utrecht. (2016). REALISATIEPLAN FIETS 2016–2020. provincie-utrecht.nl. </w:t>
      </w:r>
      <w:hyperlink r:id="rId34">
        <w:r>
          <w:rPr>
            <w:rFonts w:ascii="Times New Roman" w:eastAsia="Times New Roman" w:hAnsi="Times New Roman" w:cs="Times New Roman"/>
            <w:color w:val="1155CC"/>
            <w:sz w:val="24"/>
            <w:szCs w:val="24"/>
            <w:u w:val="single"/>
          </w:rPr>
          <w:t>https://www.provincie-utrecht.nl/sites/default/files/2021-01/realisatieplan_fiets_provincie_utrecht_2016-2020_1.pdf</w:t>
        </w:r>
      </w:hyperlink>
      <w:r>
        <w:rPr>
          <w:rFonts w:ascii="Times New Roman" w:eastAsia="Times New Roman" w:hAnsi="Times New Roman" w:cs="Times New Roman"/>
          <w:sz w:val="24"/>
          <w:szCs w:val="24"/>
        </w:rPr>
        <w:t xml:space="preserve">   </w:t>
      </w:r>
    </w:p>
    <w:p w14:paraId="000000D0" w14:textId="77777777" w:rsidR="00152B94" w:rsidRDefault="00011826">
      <w:pPr>
        <w:spacing w:after="16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Putm</w:t>
      </w:r>
      <w:r>
        <w:rPr>
          <w:rFonts w:ascii="Times New Roman" w:eastAsia="Times New Roman" w:hAnsi="Times New Roman" w:cs="Times New Roman"/>
          <w:sz w:val="24"/>
          <w:szCs w:val="24"/>
        </w:rPr>
        <w:t xml:space="preserve">an, &amp; de Wit. (2017). </w:t>
      </w:r>
      <w:proofErr w:type="spellStart"/>
      <w:r>
        <w:rPr>
          <w:rFonts w:ascii="Times New Roman" w:eastAsia="Times New Roman" w:hAnsi="Times New Roman" w:cs="Times New Roman"/>
          <w:sz w:val="24"/>
          <w:szCs w:val="24"/>
        </w:rPr>
        <w:t>Routekaart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Klimaatneutraal</w:t>
      </w:r>
      <w:proofErr w:type="spellEnd"/>
      <w:r>
        <w:rPr>
          <w:rFonts w:ascii="Times New Roman" w:eastAsia="Times New Roman" w:hAnsi="Times New Roman" w:cs="Times New Roman"/>
          <w:sz w:val="24"/>
          <w:szCs w:val="24"/>
        </w:rPr>
        <w:t xml:space="preserve"> grondgebied 2035. </w:t>
      </w:r>
      <w:proofErr w:type="spellStart"/>
      <w:r>
        <w:rPr>
          <w:rFonts w:ascii="Times New Roman" w:eastAsia="Times New Roman" w:hAnsi="Times New Roman" w:cs="Times New Roman"/>
          <w:sz w:val="24"/>
          <w:szCs w:val="24"/>
        </w:rPr>
        <w:t>Gemeente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Utrechtse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Heuvelrug</w:t>
      </w:r>
      <w:proofErr w:type="spellEnd"/>
      <w:r>
        <w:rPr>
          <w:rFonts w:ascii="Times New Roman" w:eastAsia="Times New Roman" w:hAnsi="Times New Roman" w:cs="Times New Roman"/>
          <w:sz w:val="24"/>
          <w:szCs w:val="24"/>
        </w:rPr>
        <w:t xml:space="preserve">. </w:t>
      </w:r>
      <w:hyperlink r:id="rId35">
        <w:r>
          <w:rPr>
            <w:rFonts w:ascii="Times New Roman" w:eastAsia="Times New Roman" w:hAnsi="Times New Roman" w:cs="Times New Roman"/>
            <w:color w:val="1155CC"/>
            <w:sz w:val="24"/>
            <w:szCs w:val="24"/>
            <w:u w:val="single"/>
          </w:rPr>
          <w:t>https://simcms.heuvelrug.nl/_flysystem/media/klimaatroutekaart.pdf</w:t>
        </w:r>
      </w:hyperlink>
      <w:r>
        <w:rPr>
          <w:rFonts w:ascii="Times New Roman" w:eastAsia="Times New Roman" w:hAnsi="Times New Roman" w:cs="Times New Roman"/>
          <w:sz w:val="24"/>
          <w:szCs w:val="24"/>
        </w:rPr>
        <w:t xml:space="preserve">  </w:t>
      </w:r>
    </w:p>
    <w:p w14:paraId="000000D1" w14:textId="77777777" w:rsidR="00152B94" w:rsidRDefault="00011826">
      <w:pPr>
        <w:spacing w:after="160" w:line="48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Roph</w:t>
      </w:r>
      <w:r>
        <w:rPr>
          <w:rFonts w:ascii="Times New Roman" w:eastAsia="Times New Roman" w:hAnsi="Times New Roman" w:cs="Times New Roman"/>
          <w:sz w:val="24"/>
          <w:szCs w:val="24"/>
        </w:rPr>
        <w:t>ol</w:t>
      </w:r>
      <w:proofErr w:type="spellEnd"/>
      <w:r>
        <w:rPr>
          <w:rFonts w:ascii="Times New Roman" w:eastAsia="Times New Roman" w:hAnsi="Times New Roman" w:cs="Times New Roman"/>
          <w:sz w:val="24"/>
          <w:szCs w:val="24"/>
        </w:rPr>
        <w:t xml:space="preserve">, G. 1999. Philosophy of Socio-Technical Systems. Society for Philosophy and Technology Quarterly Electronic Journal, 4(3), 186-194. </w:t>
      </w:r>
      <w:hyperlink r:id="rId36">
        <w:r>
          <w:rPr>
            <w:rFonts w:ascii="Times New Roman" w:eastAsia="Times New Roman" w:hAnsi="Times New Roman" w:cs="Times New Roman"/>
            <w:color w:val="1155CC"/>
            <w:sz w:val="24"/>
            <w:szCs w:val="24"/>
            <w:u w:val="single"/>
          </w:rPr>
          <w:t>https://doi-org.proxy.library.uu.nl/10.5840</w:t>
        </w:r>
        <w:r>
          <w:rPr>
            <w:rFonts w:ascii="Times New Roman" w:eastAsia="Times New Roman" w:hAnsi="Times New Roman" w:cs="Times New Roman"/>
            <w:color w:val="1155CC"/>
            <w:sz w:val="24"/>
            <w:szCs w:val="24"/>
            <w:u w:val="single"/>
          </w:rPr>
          <w:t>/techne19994311</w:t>
        </w:r>
      </w:hyperlink>
      <w:r>
        <w:rPr>
          <w:rFonts w:ascii="Times New Roman" w:eastAsia="Times New Roman" w:hAnsi="Times New Roman" w:cs="Times New Roman"/>
          <w:sz w:val="24"/>
          <w:szCs w:val="24"/>
        </w:rPr>
        <w:t xml:space="preserve">  </w:t>
      </w:r>
    </w:p>
    <w:p w14:paraId="000000D2" w14:textId="77777777" w:rsidR="00152B94" w:rsidRDefault="00011826">
      <w:pPr>
        <w:spacing w:after="16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Royal </w:t>
      </w:r>
      <w:proofErr w:type="spellStart"/>
      <w:r>
        <w:rPr>
          <w:rFonts w:ascii="Times New Roman" w:eastAsia="Times New Roman" w:hAnsi="Times New Roman" w:cs="Times New Roman"/>
          <w:sz w:val="24"/>
          <w:szCs w:val="24"/>
        </w:rPr>
        <w:t>HaskoningDHV</w:t>
      </w:r>
      <w:proofErr w:type="spellEnd"/>
      <w:r>
        <w:rPr>
          <w:rFonts w:ascii="Times New Roman" w:eastAsia="Times New Roman" w:hAnsi="Times New Roman" w:cs="Times New Roman"/>
          <w:sz w:val="24"/>
          <w:szCs w:val="24"/>
        </w:rPr>
        <w:t>. (2020). Bio-</w:t>
      </w:r>
      <w:proofErr w:type="spellStart"/>
      <w:r>
        <w:rPr>
          <w:rFonts w:ascii="Times New Roman" w:eastAsia="Times New Roman" w:hAnsi="Times New Roman" w:cs="Times New Roman"/>
          <w:sz w:val="24"/>
          <w:szCs w:val="24"/>
        </w:rPr>
        <w:t>energie</w:t>
      </w:r>
      <w:proofErr w:type="spellEnd"/>
      <w:r>
        <w:rPr>
          <w:rFonts w:ascii="Times New Roman" w:eastAsia="Times New Roman" w:hAnsi="Times New Roman" w:cs="Times New Roman"/>
          <w:sz w:val="24"/>
          <w:szCs w:val="24"/>
        </w:rPr>
        <w:t xml:space="preserve"> in de </w:t>
      </w:r>
      <w:proofErr w:type="spellStart"/>
      <w:r>
        <w:rPr>
          <w:rFonts w:ascii="Times New Roman" w:eastAsia="Times New Roman" w:hAnsi="Times New Roman" w:cs="Times New Roman"/>
          <w:sz w:val="24"/>
          <w:szCs w:val="24"/>
        </w:rPr>
        <w:t>provincie</w:t>
      </w:r>
      <w:proofErr w:type="spellEnd"/>
      <w:r>
        <w:rPr>
          <w:rFonts w:ascii="Times New Roman" w:eastAsia="Times New Roman" w:hAnsi="Times New Roman" w:cs="Times New Roman"/>
          <w:sz w:val="24"/>
          <w:szCs w:val="24"/>
        </w:rPr>
        <w:t xml:space="preserve"> Utrecht. </w:t>
      </w:r>
      <w:hyperlink r:id="rId37">
        <w:r>
          <w:rPr>
            <w:rFonts w:ascii="Times New Roman" w:eastAsia="Times New Roman" w:hAnsi="Times New Roman" w:cs="Times New Roman"/>
            <w:color w:val="1155CC"/>
            <w:sz w:val="24"/>
            <w:szCs w:val="24"/>
            <w:u w:val="single"/>
          </w:rPr>
          <w:t>https://www.st</w:t>
        </w:r>
        <w:r>
          <w:rPr>
            <w:rFonts w:ascii="Times New Roman" w:eastAsia="Times New Roman" w:hAnsi="Times New Roman" w:cs="Times New Roman"/>
            <w:color w:val="1155CC"/>
            <w:sz w:val="24"/>
            <w:szCs w:val="24"/>
            <w:u w:val="single"/>
          </w:rPr>
          <w:t>ateninformatie.provincie-utrecht.nl/documenten/Ingekomen-stukken-van-GS-naar-PS/Bijlage-1-1-Bio-energie-provincie-Utrecht.pdf</w:t>
        </w:r>
      </w:hyperlink>
      <w:r>
        <w:rPr>
          <w:rFonts w:ascii="Times New Roman" w:eastAsia="Times New Roman" w:hAnsi="Times New Roman" w:cs="Times New Roman"/>
          <w:sz w:val="24"/>
          <w:szCs w:val="24"/>
        </w:rPr>
        <w:t xml:space="preserve"> </w:t>
      </w:r>
    </w:p>
    <w:p w14:paraId="000000D3" w14:textId="77777777" w:rsidR="00152B94" w:rsidRDefault="00011826">
      <w:pPr>
        <w:spacing w:after="16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Statista. (2021). Volume of electric commercial vehicles registered in the Netherlands from 2015 to 2020. Statista.com.  </w:t>
      </w:r>
      <w:hyperlink r:id="rId38">
        <w:r>
          <w:rPr>
            <w:rFonts w:ascii="Times New Roman" w:eastAsia="Times New Roman" w:hAnsi="Times New Roman" w:cs="Times New Roman"/>
            <w:color w:val="1155CC"/>
            <w:sz w:val="24"/>
            <w:szCs w:val="24"/>
            <w:u w:val="single"/>
          </w:rPr>
          <w:t>https://www.statista.com/statistics/940775/number-of-electric-commercial-vehicles-in-the-netherlands/</w:t>
        </w:r>
      </w:hyperlink>
      <w:r>
        <w:rPr>
          <w:rFonts w:ascii="Times New Roman" w:eastAsia="Times New Roman" w:hAnsi="Times New Roman" w:cs="Times New Roman"/>
          <w:sz w:val="24"/>
          <w:szCs w:val="24"/>
        </w:rPr>
        <w:t xml:space="preserve">  </w:t>
      </w:r>
    </w:p>
    <w:p w14:paraId="000000D4" w14:textId="77777777" w:rsidR="00152B94" w:rsidRDefault="00011826">
      <w:pPr>
        <w:spacing w:after="16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Statista. (2021). To what extent are yo</w:t>
      </w:r>
      <w:r>
        <w:rPr>
          <w:rFonts w:ascii="Times New Roman" w:eastAsia="Times New Roman" w:hAnsi="Times New Roman" w:cs="Times New Roman"/>
          <w:sz w:val="24"/>
          <w:szCs w:val="24"/>
        </w:rPr>
        <w:t xml:space="preserve">u willing to take public transport more often instead of the </w:t>
      </w:r>
      <w:proofErr w:type="gramStart"/>
      <w:r>
        <w:rPr>
          <w:rFonts w:ascii="Times New Roman" w:eastAsia="Times New Roman" w:hAnsi="Times New Roman" w:cs="Times New Roman"/>
          <w:sz w:val="24"/>
          <w:szCs w:val="24"/>
        </w:rPr>
        <w:t>car?.</w:t>
      </w:r>
      <w:proofErr w:type="gramEnd"/>
      <w:r>
        <w:rPr>
          <w:rFonts w:ascii="Times New Roman" w:eastAsia="Times New Roman" w:hAnsi="Times New Roman" w:cs="Times New Roman"/>
          <w:sz w:val="24"/>
          <w:szCs w:val="24"/>
        </w:rPr>
        <w:t xml:space="preserve"> Statista.com.  </w:t>
      </w:r>
      <w:hyperlink r:id="rId39">
        <w:r>
          <w:rPr>
            <w:rFonts w:ascii="Times New Roman" w:eastAsia="Times New Roman" w:hAnsi="Times New Roman" w:cs="Times New Roman"/>
            <w:color w:val="1155CC"/>
            <w:sz w:val="24"/>
            <w:szCs w:val="24"/>
            <w:u w:val="single"/>
          </w:rPr>
          <w:t>https://www.statista.com/statistics/</w:t>
        </w:r>
        <w:r>
          <w:rPr>
            <w:rFonts w:ascii="Times New Roman" w:eastAsia="Times New Roman" w:hAnsi="Times New Roman" w:cs="Times New Roman"/>
            <w:color w:val="1155CC"/>
            <w:sz w:val="24"/>
            <w:szCs w:val="24"/>
            <w:u w:val="single"/>
          </w:rPr>
          <w:t>827381/willingness-to-take-public-transport-instead-of-the-car-in-the-netherlands/</w:t>
        </w:r>
      </w:hyperlink>
      <w:r>
        <w:rPr>
          <w:rFonts w:ascii="Times New Roman" w:eastAsia="Times New Roman" w:hAnsi="Times New Roman" w:cs="Times New Roman"/>
          <w:sz w:val="24"/>
          <w:szCs w:val="24"/>
        </w:rPr>
        <w:t xml:space="preserve">  </w:t>
      </w:r>
    </w:p>
    <w:p w14:paraId="000000D5" w14:textId="77777777" w:rsidR="00152B94" w:rsidRDefault="00011826">
      <w:pPr>
        <w:spacing w:after="16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Unruh, G. C. (2002). Escaping carbon lock-in. Energy Policy, 30(4), 317–325. </w:t>
      </w:r>
      <w:hyperlink r:id="rId40">
        <w:r>
          <w:rPr>
            <w:rFonts w:ascii="Times New Roman" w:eastAsia="Times New Roman" w:hAnsi="Times New Roman" w:cs="Times New Roman"/>
            <w:color w:val="1155CC"/>
            <w:sz w:val="24"/>
            <w:szCs w:val="24"/>
            <w:u w:val="single"/>
          </w:rPr>
          <w:t>https://doi.org/10.1016/s0301-4</w:t>
        </w:r>
        <w:r>
          <w:rPr>
            <w:rFonts w:ascii="Times New Roman" w:eastAsia="Times New Roman" w:hAnsi="Times New Roman" w:cs="Times New Roman"/>
            <w:color w:val="1155CC"/>
            <w:sz w:val="24"/>
            <w:szCs w:val="24"/>
            <w:u w:val="single"/>
          </w:rPr>
          <w:t>215(01)00098</w:t>
        </w:r>
      </w:hyperlink>
      <w:r>
        <w:rPr>
          <w:rFonts w:ascii="Times New Roman" w:eastAsia="Times New Roman" w:hAnsi="Times New Roman" w:cs="Times New Roman"/>
          <w:sz w:val="24"/>
          <w:szCs w:val="24"/>
        </w:rPr>
        <w:t xml:space="preserve"> </w:t>
      </w:r>
    </w:p>
    <w:p w14:paraId="000000D6" w14:textId="77777777" w:rsidR="00152B94" w:rsidRDefault="00011826">
      <w:pPr>
        <w:spacing w:after="16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van Vliet, O., Brouwer, A. S., </w:t>
      </w:r>
      <w:proofErr w:type="spellStart"/>
      <w:r>
        <w:rPr>
          <w:rFonts w:ascii="Times New Roman" w:eastAsia="Times New Roman" w:hAnsi="Times New Roman" w:cs="Times New Roman"/>
          <w:sz w:val="24"/>
          <w:szCs w:val="24"/>
        </w:rPr>
        <w:t>Kuramochi</w:t>
      </w:r>
      <w:proofErr w:type="spellEnd"/>
      <w:r>
        <w:rPr>
          <w:rFonts w:ascii="Times New Roman" w:eastAsia="Times New Roman" w:hAnsi="Times New Roman" w:cs="Times New Roman"/>
          <w:sz w:val="24"/>
          <w:szCs w:val="24"/>
        </w:rPr>
        <w:t xml:space="preserve">, T., van den Broek, M., &amp; </w:t>
      </w:r>
      <w:proofErr w:type="spellStart"/>
      <w:r>
        <w:rPr>
          <w:rFonts w:ascii="Times New Roman" w:eastAsia="Times New Roman" w:hAnsi="Times New Roman" w:cs="Times New Roman"/>
          <w:sz w:val="24"/>
          <w:szCs w:val="24"/>
        </w:rPr>
        <w:t>Faaij</w:t>
      </w:r>
      <w:proofErr w:type="spellEnd"/>
      <w:r>
        <w:rPr>
          <w:rFonts w:ascii="Times New Roman" w:eastAsia="Times New Roman" w:hAnsi="Times New Roman" w:cs="Times New Roman"/>
          <w:sz w:val="24"/>
          <w:szCs w:val="24"/>
        </w:rPr>
        <w:t xml:space="preserve">, A. (2011). Energy use, cost and CO2 emissions of electric cars. Journal of Power Sources, 196(4), 2298–2310. </w:t>
      </w:r>
      <w:hyperlink r:id="rId41">
        <w:r>
          <w:rPr>
            <w:rFonts w:ascii="Times New Roman" w:eastAsia="Times New Roman" w:hAnsi="Times New Roman" w:cs="Times New Roman"/>
            <w:color w:val="1155CC"/>
            <w:sz w:val="24"/>
            <w:szCs w:val="24"/>
            <w:u w:val="single"/>
          </w:rPr>
          <w:t>https://doi.org/10.1016/j.jpowsour.2010.09.119</w:t>
        </w:r>
      </w:hyperlink>
      <w:r>
        <w:rPr>
          <w:rFonts w:ascii="Times New Roman" w:eastAsia="Times New Roman" w:hAnsi="Times New Roman" w:cs="Times New Roman"/>
          <w:sz w:val="24"/>
          <w:szCs w:val="24"/>
        </w:rPr>
        <w:t xml:space="preserve">  </w:t>
      </w:r>
    </w:p>
    <w:p w14:paraId="000000D7" w14:textId="77777777" w:rsidR="00152B94" w:rsidRDefault="00011826">
      <w:pPr>
        <w:spacing w:after="16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Whitmarsh, L. (2012). How useful is the Multi-Level Perspective for transport and sustainability research? Journal of Transport Geography, 24, 483–487. </w:t>
      </w:r>
      <w:hyperlink r:id="rId42">
        <w:r>
          <w:rPr>
            <w:rFonts w:ascii="Times New Roman" w:eastAsia="Times New Roman" w:hAnsi="Times New Roman" w:cs="Times New Roman"/>
            <w:color w:val="1155CC"/>
            <w:sz w:val="24"/>
            <w:szCs w:val="24"/>
            <w:u w:val="single"/>
          </w:rPr>
          <w:t>https://doi.org/10.1016/j.jtrangeo.2012.01.022</w:t>
        </w:r>
      </w:hyperlink>
      <w:r>
        <w:rPr>
          <w:rFonts w:ascii="Times New Roman" w:eastAsia="Times New Roman" w:hAnsi="Times New Roman" w:cs="Times New Roman"/>
          <w:sz w:val="24"/>
          <w:szCs w:val="24"/>
        </w:rPr>
        <w:t xml:space="preserve"> </w:t>
      </w:r>
    </w:p>
    <w:p w14:paraId="000000D8" w14:textId="77777777" w:rsidR="00152B94" w:rsidRDefault="00152B94">
      <w:pPr>
        <w:spacing w:after="160" w:line="480" w:lineRule="auto"/>
        <w:rPr>
          <w:rFonts w:ascii="Times New Roman" w:eastAsia="Times New Roman" w:hAnsi="Times New Roman" w:cs="Times New Roman"/>
          <w:sz w:val="24"/>
          <w:szCs w:val="24"/>
        </w:rPr>
      </w:pPr>
    </w:p>
    <w:p w14:paraId="000000D9" w14:textId="77777777" w:rsidR="00152B94" w:rsidRDefault="00011826">
      <w:pPr>
        <w:spacing w:after="160"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Appendix</w:t>
      </w:r>
    </w:p>
    <w:p w14:paraId="000000DA" w14:textId="77777777" w:rsidR="00152B94" w:rsidRDefault="00011826">
      <w:pPr>
        <w:spacing w:line="240" w:lineRule="auto"/>
        <w:rPr>
          <w:rFonts w:ascii="Verdana" w:eastAsia="Verdana" w:hAnsi="Verdana" w:cs="Verdana"/>
          <w:i/>
          <w:sz w:val="20"/>
          <w:szCs w:val="20"/>
          <w:u w:val="single"/>
        </w:rPr>
      </w:pPr>
      <w:r>
        <w:rPr>
          <w:rFonts w:ascii="Verdana" w:eastAsia="Verdana" w:hAnsi="Verdana" w:cs="Verdana"/>
          <w:i/>
          <w:sz w:val="20"/>
          <w:szCs w:val="20"/>
          <w:u w:val="single"/>
        </w:rPr>
        <w:t>Appendix 1, an extended view at the literature review:</w:t>
      </w:r>
    </w:p>
    <w:p w14:paraId="000000DB" w14:textId="77777777" w:rsidR="00152B94" w:rsidRDefault="00152B94">
      <w:pPr>
        <w:spacing w:line="240" w:lineRule="auto"/>
        <w:rPr>
          <w:rFonts w:ascii="Verdana" w:eastAsia="Verdana" w:hAnsi="Verdana" w:cs="Verdana"/>
          <w:i/>
          <w:sz w:val="20"/>
          <w:szCs w:val="20"/>
        </w:rPr>
      </w:pPr>
    </w:p>
    <w:tbl>
      <w:tblPr>
        <w:tblStyle w:val="a0"/>
        <w:tblW w:w="10470" w:type="dxa"/>
        <w:tblInd w:w="-272"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1500"/>
        <w:gridCol w:w="4155"/>
        <w:gridCol w:w="2970"/>
        <w:gridCol w:w="1845"/>
      </w:tblGrid>
      <w:tr w:rsidR="00152B94" w14:paraId="3E9DF894" w14:textId="77777777">
        <w:trPr>
          <w:trHeight w:val="315"/>
        </w:trPr>
        <w:tc>
          <w:tcPr>
            <w:tcW w:w="1500" w:type="dxa"/>
            <w:tcBorders>
              <w:top w:val="single" w:sz="6" w:space="0" w:color="000000"/>
              <w:left w:val="single" w:sz="6" w:space="0" w:color="000000"/>
              <w:bottom w:val="single" w:sz="6" w:space="0" w:color="000000"/>
              <w:right w:val="single" w:sz="6" w:space="0" w:color="000000"/>
            </w:tcBorders>
            <w:shd w:val="clear" w:color="auto" w:fill="auto"/>
          </w:tcPr>
          <w:p w14:paraId="000000DC" w14:textId="77777777" w:rsidR="00152B94" w:rsidRDefault="00011826">
            <w:pPr>
              <w:spacing w:before="200" w:line="240" w:lineRule="auto"/>
              <w:jc w:val="center"/>
              <w:rPr>
                <w:rFonts w:ascii="Verdana" w:eastAsia="Verdana" w:hAnsi="Verdana" w:cs="Verdana"/>
                <w:b/>
                <w:sz w:val="20"/>
                <w:szCs w:val="20"/>
              </w:rPr>
            </w:pPr>
            <w:r>
              <w:rPr>
                <w:rFonts w:ascii="Verdana" w:eastAsia="Verdana" w:hAnsi="Verdana" w:cs="Verdana"/>
                <w:b/>
                <w:sz w:val="20"/>
                <w:szCs w:val="20"/>
              </w:rPr>
              <w:t>Theme </w:t>
            </w:r>
          </w:p>
        </w:tc>
        <w:tc>
          <w:tcPr>
            <w:tcW w:w="4155" w:type="dxa"/>
            <w:tcBorders>
              <w:top w:val="single" w:sz="6" w:space="0" w:color="000000"/>
              <w:left w:val="nil"/>
              <w:bottom w:val="single" w:sz="6" w:space="0" w:color="000000"/>
              <w:right w:val="single" w:sz="6" w:space="0" w:color="000000"/>
            </w:tcBorders>
            <w:shd w:val="clear" w:color="auto" w:fill="auto"/>
          </w:tcPr>
          <w:p w14:paraId="000000DD" w14:textId="77777777" w:rsidR="00152B94" w:rsidRDefault="00011826">
            <w:pPr>
              <w:spacing w:before="200" w:line="240" w:lineRule="auto"/>
              <w:jc w:val="center"/>
              <w:rPr>
                <w:rFonts w:ascii="Verdana" w:eastAsia="Verdana" w:hAnsi="Verdana" w:cs="Verdana"/>
                <w:b/>
                <w:sz w:val="20"/>
                <w:szCs w:val="20"/>
              </w:rPr>
            </w:pPr>
            <w:r>
              <w:rPr>
                <w:rFonts w:ascii="Verdana" w:eastAsia="Verdana" w:hAnsi="Verdana" w:cs="Verdana"/>
                <w:b/>
                <w:sz w:val="20"/>
                <w:szCs w:val="20"/>
              </w:rPr>
              <w:t>Type of data</w:t>
            </w:r>
          </w:p>
        </w:tc>
        <w:tc>
          <w:tcPr>
            <w:tcW w:w="2970" w:type="dxa"/>
            <w:tcBorders>
              <w:top w:val="single" w:sz="6" w:space="0" w:color="000000"/>
              <w:left w:val="nil"/>
              <w:bottom w:val="single" w:sz="6" w:space="0" w:color="000000"/>
              <w:right w:val="single" w:sz="6" w:space="0" w:color="000000"/>
            </w:tcBorders>
            <w:shd w:val="clear" w:color="auto" w:fill="auto"/>
          </w:tcPr>
          <w:p w14:paraId="000000DE" w14:textId="77777777" w:rsidR="00152B94" w:rsidRDefault="00011826">
            <w:pPr>
              <w:spacing w:before="200" w:line="240" w:lineRule="auto"/>
              <w:jc w:val="center"/>
              <w:rPr>
                <w:rFonts w:ascii="Verdana" w:eastAsia="Verdana" w:hAnsi="Verdana" w:cs="Verdana"/>
                <w:b/>
                <w:sz w:val="20"/>
                <w:szCs w:val="20"/>
              </w:rPr>
            </w:pPr>
            <w:r>
              <w:rPr>
                <w:rFonts w:ascii="Verdana" w:eastAsia="Verdana" w:hAnsi="Verdana" w:cs="Verdana"/>
                <w:b/>
                <w:sz w:val="20"/>
                <w:szCs w:val="20"/>
              </w:rPr>
              <w:t xml:space="preserve">Key observations: </w:t>
            </w:r>
          </w:p>
        </w:tc>
        <w:tc>
          <w:tcPr>
            <w:tcW w:w="1845" w:type="dxa"/>
            <w:tcBorders>
              <w:top w:val="single" w:sz="6" w:space="0" w:color="000000"/>
              <w:left w:val="nil"/>
              <w:bottom w:val="single" w:sz="6" w:space="0" w:color="000000"/>
              <w:right w:val="single" w:sz="6" w:space="0" w:color="000000"/>
            </w:tcBorders>
            <w:shd w:val="clear" w:color="auto" w:fill="auto"/>
          </w:tcPr>
          <w:p w14:paraId="000000DF" w14:textId="77777777" w:rsidR="00152B94" w:rsidRDefault="00011826">
            <w:pPr>
              <w:spacing w:before="200" w:line="240" w:lineRule="auto"/>
              <w:jc w:val="center"/>
              <w:rPr>
                <w:rFonts w:ascii="Verdana" w:eastAsia="Verdana" w:hAnsi="Verdana" w:cs="Verdana"/>
                <w:b/>
                <w:sz w:val="20"/>
                <w:szCs w:val="20"/>
              </w:rPr>
            </w:pPr>
            <w:r>
              <w:rPr>
                <w:rFonts w:ascii="Verdana" w:eastAsia="Verdana" w:hAnsi="Verdana" w:cs="Verdana"/>
                <w:b/>
                <w:sz w:val="20"/>
                <w:szCs w:val="20"/>
              </w:rPr>
              <w:t xml:space="preserve">Geographic scale </w:t>
            </w:r>
          </w:p>
        </w:tc>
      </w:tr>
      <w:tr w:rsidR="00152B94" w14:paraId="4D562A05" w14:textId="77777777">
        <w:trPr>
          <w:trHeight w:val="754"/>
        </w:trPr>
        <w:tc>
          <w:tcPr>
            <w:tcW w:w="1500" w:type="dxa"/>
            <w:tcBorders>
              <w:top w:val="nil"/>
              <w:left w:val="single" w:sz="6" w:space="0" w:color="000000"/>
              <w:bottom w:val="single" w:sz="6" w:space="0" w:color="000000"/>
              <w:right w:val="single" w:sz="6" w:space="0" w:color="000000"/>
            </w:tcBorders>
            <w:shd w:val="clear" w:color="auto" w:fill="auto"/>
          </w:tcPr>
          <w:p w14:paraId="000000E0" w14:textId="77777777" w:rsidR="00152B94" w:rsidRDefault="00011826">
            <w:pPr>
              <w:spacing w:line="240" w:lineRule="auto"/>
              <w:jc w:val="center"/>
              <w:rPr>
                <w:rFonts w:ascii="Verdana" w:eastAsia="Verdana" w:hAnsi="Verdana" w:cs="Verdana"/>
                <w:i/>
                <w:sz w:val="20"/>
                <w:szCs w:val="20"/>
              </w:rPr>
            </w:pPr>
            <w:r>
              <w:rPr>
                <w:rFonts w:ascii="Verdana" w:eastAsia="Verdana" w:hAnsi="Verdana" w:cs="Verdana"/>
                <w:i/>
                <w:sz w:val="20"/>
                <w:szCs w:val="20"/>
              </w:rPr>
              <w:t>Infrastructure</w:t>
            </w:r>
          </w:p>
        </w:tc>
        <w:tc>
          <w:tcPr>
            <w:tcW w:w="4155" w:type="dxa"/>
            <w:tcBorders>
              <w:top w:val="nil"/>
              <w:left w:val="nil"/>
              <w:bottom w:val="single" w:sz="6" w:space="0" w:color="000000"/>
              <w:right w:val="single" w:sz="6" w:space="0" w:color="000000"/>
            </w:tcBorders>
            <w:shd w:val="clear" w:color="auto" w:fill="auto"/>
          </w:tcPr>
          <w:p w14:paraId="000000E1" w14:textId="77777777" w:rsidR="00152B94" w:rsidRDefault="00011826">
            <w:pPr>
              <w:numPr>
                <w:ilvl w:val="0"/>
                <w:numId w:val="1"/>
              </w:numPr>
              <w:spacing w:line="240" w:lineRule="auto"/>
              <w:rPr>
                <w:rFonts w:ascii="Verdana" w:eastAsia="Verdana" w:hAnsi="Verdana" w:cs="Verdana"/>
                <w:sz w:val="20"/>
                <w:szCs w:val="20"/>
              </w:rPr>
            </w:pPr>
            <w:r>
              <w:rPr>
                <w:rFonts w:ascii="Verdana" w:eastAsia="Verdana" w:hAnsi="Verdana" w:cs="Verdana"/>
                <w:sz w:val="20"/>
                <w:szCs w:val="20"/>
              </w:rPr>
              <w:t>Cycling lanes and the cycling infrastructure in the region.</w:t>
            </w:r>
          </w:p>
          <w:p w14:paraId="000000E2" w14:textId="77777777" w:rsidR="00152B94" w:rsidRDefault="00011826">
            <w:pPr>
              <w:numPr>
                <w:ilvl w:val="0"/>
                <w:numId w:val="1"/>
              </w:numPr>
              <w:spacing w:line="240" w:lineRule="auto"/>
              <w:rPr>
                <w:rFonts w:ascii="Verdana" w:eastAsia="Verdana" w:hAnsi="Verdana" w:cs="Verdana"/>
                <w:sz w:val="20"/>
                <w:szCs w:val="20"/>
              </w:rPr>
            </w:pPr>
            <w:r>
              <w:rPr>
                <w:rFonts w:ascii="Verdana" w:eastAsia="Verdana" w:hAnsi="Verdana" w:cs="Verdana"/>
                <w:sz w:val="20"/>
                <w:szCs w:val="20"/>
              </w:rPr>
              <w:t>Public transport situation in the region.</w:t>
            </w:r>
          </w:p>
          <w:p w14:paraId="000000E3" w14:textId="77777777" w:rsidR="00152B94" w:rsidRDefault="00011826">
            <w:pPr>
              <w:numPr>
                <w:ilvl w:val="0"/>
                <w:numId w:val="1"/>
              </w:numPr>
              <w:spacing w:line="240" w:lineRule="auto"/>
              <w:rPr>
                <w:rFonts w:ascii="Verdana" w:eastAsia="Verdana" w:hAnsi="Verdana" w:cs="Verdana"/>
                <w:sz w:val="20"/>
                <w:szCs w:val="20"/>
              </w:rPr>
            </w:pPr>
            <w:r>
              <w:rPr>
                <w:rFonts w:ascii="Verdana" w:eastAsia="Verdana" w:hAnsi="Verdana" w:cs="Verdana"/>
                <w:sz w:val="20"/>
                <w:szCs w:val="20"/>
              </w:rPr>
              <w:t>Parking problem in the region right now.</w:t>
            </w:r>
          </w:p>
          <w:p w14:paraId="000000E4" w14:textId="77777777" w:rsidR="00152B94" w:rsidRDefault="00011826">
            <w:pPr>
              <w:numPr>
                <w:ilvl w:val="0"/>
                <w:numId w:val="1"/>
              </w:numPr>
              <w:spacing w:line="240" w:lineRule="auto"/>
              <w:rPr>
                <w:rFonts w:ascii="Verdana" w:eastAsia="Verdana" w:hAnsi="Verdana" w:cs="Verdana"/>
                <w:sz w:val="20"/>
                <w:szCs w:val="20"/>
              </w:rPr>
            </w:pPr>
            <w:r>
              <w:rPr>
                <w:rFonts w:ascii="Verdana" w:eastAsia="Verdana" w:hAnsi="Verdana" w:cs="Verdana"/>
                <w:sz w:val="20"/>
                <w:szCs w:val="20"/>
              </w:rPr>
              <w:t>Public charging stations.</w:t>
            </w:r>
          </w:p>
          <w:p w14:paraId="000000E5" w14:textId="77777777" w:rsidR="00152B94" w:rsidRDefault="00011826">
            <w:pPr>
              <w:numPr>
                <w:ilvl w:val="0"/>
                <w:numId w:val="1"/>
              </w:numPr>
              <w:spacing w:line="240" w:lineRule="auto"/>
              <w:rPr>
                <w:rFonts w:ascii="Verdana" w:eastAsia="Verdana" w:hAnsi="Verdana" w:cs="Verdana"/>
                <w:sz w:val="20"/>
                <w:szCs w:val="20"/>
              </w:rPr>
            </w:pPr>
            <w:r>
              <w:rPr>
                <w:rFonts w:ascii="Verdana" w:eastAsia="Verdana" w:hAnsi="Verdana" w:cs="Verdana"/>
                <w:sz w:val="20"/>
                <w:szCs w:val="20"/>
              </w:rPr>
              <w:t>Safety of transport in the region.</w:t>
            </w:r>
          </w:p>
          <w:p w14:paraId="000000E6" w14:textId="77777777" w:rsidR="00152B94" w:rsidRDefault="00011826">
            <w:pPr>
              <w:numPr>
                <w:ilvl w:val="0"/>
                <w:numId w:val="1"/>
              </w:numPr>
              <w:spacing w:line="240" w:lineRule="auto"/>
              <w:rPr>
                <w:rFonts w:ascii="Verdana" w:eastAsia="Verdana" w:hAnsi="Verdana" w:cs="Verdana"/>
                <w:sz w:val="20"/>
                <w:szCs w:val="20"/>
              </w:rPr>
            </w:pPr>
            <w:r>
              <w:rPr>
                <w:rFonts w:ascii="Verdana" w:eastAsia="Verdana" w:hAnsi="Verdana" w:cs="Verdana"/>
                <w:sz w:val="20"/>
                <w:szCs w:val="20"/>
              </w:rPr>
              <w:t>Public transport bikes for rent.</w:t>
            </w:r>
          </w:p>
          <w:p w14:paraId="000000E7" w14:textId="77777777" w:rsidR="00152B94" w:rsidRDefault="00152B94">
            <w:pPr>
              <w:spacing w:line="240" w:lineRule="auto"/>
              <w:rPr>
                <w:rFonts w:ascii="Verdana" w:eastAsia="Verdana" w:hAnsi="Verdana" w:cs="Verdana"/>
                <w:i/>
                <w:sz w:val="20"/>
                <w:szCs w:val="20"/>
              </w:rPr>
            </w:pPr>
          </w:p>
          <w:p w14:paraId="000000E8" w14:textId="77777777" w:rsidR="00152B94" w:rsidRDefault="00011826">
            <w:pPr>
              <w:spacing w:line="240" w:lineRule="auto"/>
              <w:rPr>
                <w:rFonts w:ascii="Verdana" w:eastAsia="Verdana" w:hAnsi="Verdana" w:cs="Verdana"/>
                <w:sz w:val="20"/>
                <w:szCs w:val="20"/>
                <w:u w:val="single"/>
              </w:rPr>
            </w:pPr>
            <w:r>
              <w:rPr>
                <w:rFonts w:ascii="Verdana" w:eastAsia="Verdana" w:hAnsi="Verdana" w:cs="Verdana"/>
                <w:sz w:val="20"/>
                <w:szCs w:val="20"/>
                <w:u w:val="single"/>
              </w:rPr>
              <w:t xml:space="preserve">Sources: </w:t>
            </w:r>
          </w:p>
          <w:p w14:paraId="000000E9" w14:textId="77777777" w:rsidR="00152B94" w:rsidRDefault="00011826">
            <w:pPr>
              <w:numPr>
                <w:ilvl w:val="0"/>
                <w:numId w:val="1"/>
              </w:numPr>
              <w:spacing w:line="240" w:lineRule="auto"/>
              <w:rPr>
                <w:rFonts w:ascii="Verdana" w:eastAsia="Verdana" w:hAnsi="Verdana" w:cs="Verdana"/>
                <w:i/>
                <w:sz w:val="20"/>
                <w:szCs w:val="20"/>
              </w:rPr>
            </w:pPr>
            <w:r>
              <w:rPr>
                <w:rFonts w:ascii="Verdana" w:eastAsia="Verdana" w:hAnsi="Verdana" w:cs="Verdana"/>
                <w:i/>
                <w:sz w:val="20"/>
                <w:szCs w:val="20"/>
              </w:rPr>
              <w:t>Report o</w:t>
            </w:r>
            <w:r>
              <w:rPr>
                <w:rFonts w:ascii="Verdana" w:eastAsia="Verdana" w:hAnsi="Verdana" w:cs="Verdana"/>
                <w:i/>
                <w:sz w:val="20"/>
                <w:szCs w:val="20"/>
              </w:rPr>
              <w:t>f the municipality on sustainable mobility and transport (</w:t>
            </w:r>
            <w:proofErr w:type="spellStart"/>
            <w:r>
              <w:rPr>
                <w:rFonts w:ascii="Verdana" w:eastAsia="Verdana" w:hAnsi="Verdana" w:cs="Verdana"/>
                <w:i/>
                <w:sz w:val="20"/>
                <w:szCs w:val="20"/>
              </w:rPr>
              <w:t>Vlug</w:t>
            </w:r>
            <w:proofErr w:type="spellEnd"/>
            <w:r>
              <w:rPr>
                <w:rFonts w:ascii="Verdana" w:eastAsia="Verdana" w:hAnsi="Verdana" w:cs="Verdana"/>
                <w:i/>
                <w:sz w:val="20"/>
                <w:szCs w:val="20"/>
              </w:rPr>
              <w:t>, 2010).</w:t>
            </w:r>
          </w:p>
          <w:p w14:paraId="000000EA" w14:textId="77777777" w:rsidR="00152B94" w:rsidRDefault="00011826">
            <w:pPr>
              <w:numPr>
                <w:ilvl w:val="0"/>
                <w:numId w:val="1"/>
              </w:numPr>
              <w:spacing w:line="240" w:lineRule="auto"/>
              <w:rPr>
                <w:rFonts w:ascii="Verdana" w:eastAsia="Verdana" w:hAnsi="Verdana" w:cs="Verdana"/>
                <w:i/>
                <w:sz w:val="20"/>
                <w:szCs w:val="20"/>
              </w:rPr>
            </w:pPr>
            <w:r>
              <w:rPr>
                <w:rFonts w:ascii="Verdana" w:eastAsia="Verdana" w:hAnsi="Verdana" w:cs="Verdana"/>
                <w:i/>
                <w:sz w:val="20"/>
                <w:szCs w:val="20"/>
              </w:rPr>
              <w:t>Document/route card of the municipality on ambitions for a more sustainable future (Putman &amp; de Wit, 2017).</w:t>
            </w:r>
          </w:p>
          <w:p w14:paraId="000000EB" w14:textId="77777777" w:rsidR="00152B94" w:rsidRDefault="00011826">
            <w:pPr>
              <w:numPr>
                <w:ilvl w:val="0"/>
                <w:numId w:val="1"/>
              </w:numPr>
              <w:spacing w:line="240" w:lineRule="auto"/>
              <w:rPr>
                <w:rFonts w:ascii="Verdana" w:eastAsia="Verdana" w:hAnsi="Verdana" w:cs="Verdana"/>
                <w:i/>
                <w:sz w:val="20"/>
                <w:szCs w:val="20"/>
              </w:rPr>
            </w:pPr>
            <w:r>
              <w:rPr>
                <w:rFonts w:ascii="Verdana" w:eastAsia="Verdana" w:hAnsi="Verdana" w:cs="Verdana"/>
                <w:i/>
                <w:sz w:val="20"/>
                <w:szCs w:val="20"/>
              </w:rPr>
              <w:t xml:space="preserve">Provincial projects on the safety, efficiency and sustainability of cycling routes. </w:t>
            </w:r>
          </w:p>
          <w:p w14:paraId="000000EC" w14:textId="77777777" w:rsidR="00152B94" w:rsidRDefault="00152B94">
            <w:pPr>
              <w:spacing w:line="240" w:lineRule="auto"/>
              <w:rPr>
                <w:rFonts w:ascii="Verdana" w:eastAsia="Verdana" w:hAnsi="Verdana" w:cs="Verdana"/>
                <w:i/>
                <w:sz w:val="20"/>
                <w:szCs w:val="20"/>
              </w:rPr>
            </w:pPr>
          </w:p>
        </w:tc>
        <w:tc>
          <w:tcPr>
            <w:tcW w:w="2970" w:type="dxa"/>
            <w:tcBorders>
              <w:top w:val="nil"/>
              <w:left w:val="nil"/>
              <w:bottom w:val="single" w:sz="6" w:space="0" w:color="000000"/>
              <w:right w:val="single" w:sz="6" w:space="0" w:color="000000"/>
            </w:tcBorders>
            <w:shd w:val="clear" w:color="auto" w:fill="auto"/>
          </w:tcPr>
          <w:p w14:paraId="000000ED" w14:textId="77777777" w:rsidR="00152B94" w:rsidRDefault="00011826">
            <w:pPr>
              <w:numPr>
                <w:ilvl w:val="0"/>
                <w:numId w:val="1"/>
              </w:numPr>
              <w:spacing w:line="240" w:lineRule="auto"/>
              <w:rPr>
                <w:rFonts w:ascii="Verdana" w:eastAsia="Verdana" w:hAnsi="Verdana" w:cs="Verdana"/>
                <w:sz w:val="20"/>
                <w:szCs w:val="20"/>
              </w:rPr>
            </w:pPr>
            <w:r>
              <w:rPr>
                <w:rFonts w:ascii="Verdana" w:eastAsia="Verdana" w:hAnsi="Verdana" w:cs="Verdana"/>
                <w:sz w:val="20"/>
                <w:szCs w:val="20"/>
              </w:rPr>
              <w:t>The cycling infrastructure in the province of Utrecht is outstanding, but many improvements (mainly safety and efficiency) can be made to promote cycling (</w:t>
            </w:r>
            <w:proofErr w:type="spellStart"/>
            <w:r>
              <w:rPr>
                <w:rFonts w:ascii="Verdana" w:eastAsia="Verdana" w:hAnsi="Verdana" w:cs="Verdana"/>
                <w:sz w:val="20"/>
                <w:szCs w:val="20"/>
              </w:rPr>
              <w:t>Provincie</w:t>
            </w:r>
            <w:proofErr w:type="spellEnd"/>
            <w:r>
              <w:rPr>
                <w:rFonts w:ascii="Verdana" w:eastAsia="Verdana" w:hAnsi="Verdana" w:cs="Verdana"/>
                <w:sz w:val="20"/>
                <w:szCs w:val="20"/>
              </w:rPr>
              <w:t xml:space="preserve"> Utrecht, 2016).</w:t>
            </w:r>
          </w:p>
          <w:p w14:paraId="000000EE" w14:textId="77777777" w:rsidR="00152B94" w:rsidRDefault="00011826">
            <w:pPr>
              <w:numPr>
                <w:ilvl w:val="0"/>
                <w:numId w:val="1"/>
              </w:numPr>
              <w:spacing w:line="240" w:lineRule="auto"/>
              <w:rPr>
                <w:rFonts w:ascii="Verdana" w:eastAsia="Verdana" w:hAnsi="Verdana" w:cs="Verdana"/>
                <w:sz w:val="20"/>
                <w:szCs w:val="20"/>
              </w:rPr>
            </w:pPr>
            <w:r>
              <w:rPr>
                <w:rFonts w:ascii="Verdana" w:eastAsia="Verdana" w:hAnsi="Verdana" w:cs="Verdana"/>
                <w:sz w:val="20"/>
                <w:szCs w:val="20"/>
              </w:rPr>
              <w:t>Public transport connections need to improve in order to reach the mobility</w:t>
            </w:r>
            <w:r>
              <w:rPr>
                <w:rFonts w:ascii="Verdana" w:eastAsia="Verdana" w:hAnsi="Verdana" w:cs="Verdana"/>
                <w:sz w:val="20"/>
                <w:szCs w:val="20"/>
              </w:rPr>
              <w:t xml:space="preserve"> goals (</w:t>
            </w:r>
            <w:proofErr w:type="spellStart"/>
            <w:r>
              <w:rPr>
                <w:rFonts w:ascii="Verdana" w:eastAsia="Verdana" w:hAnsi="Verdana" w:cs="Verdana"/>
                <w:sz w:val="20"/>
                <w:szCs w:val="20"/>
              </w:rPr>
              <w:t>Vlug</w:t>
            </w:r>
            <w:proofErr w:type="spellEnd"/>
            <w:r>
              <w:rPr>
                <w:rFonts w:ascii="Verdana" w:eastAsia="Verdana" w:hAnsi="Verdana" w:cs="Verdana"/>
                <w:sz w:val="20"/>
                <w:szCs w:val="20"/>
              </w:rPr>
              <w:t>, 2010).</w:t>
            </w:r>
          </w:p>
          <w:p w14:paraId="000000EF" w14:textId="77777777" w:rsidR="00152B94" w:rsidRDefault="00011826">
            <w:pPr>
              <w:numPr>
                <w:ilvl w:val="0"/>
                <w:numId w:val="1"/>
              </w:numPr>
              <w:spacing w:line="240" w:lineRule="auto"/>
              <w:rPr>
                <w:rFonts w:ascii="Verdana" w:eastAsia="Verdana" w:hAnsi="Verdana" w:cs="Verdana"/>
                <w:sz w:val="20"/>
                <w:szCs w:val="20"/>
              </w:rPr>
            </w:pPr>
            <w:r>
              <w:rPr>
                <w:rFonts w:ascii="Verdana" w:eastAsia="Verdana" w:hAnsi="Verdana" w:cs="Verdana"/>
                <w:sz w:val="20"/>
                <w:szCs w:val="20"/>
              </w:rPr>
              <w:t>Problem of limited (safe) parking spaces at the bus stops and train stations limits public transport (</w:t>
            </w:r>
            <w:proofErr w:type="spellStart"/>
            <w:r>
              <w:rPr>
                <w:rFonts w:ascii="Verdana" w:eastAsia="Verdana" w:hAnsi="Verdana" w:cs="Verdana"/>
                <w:sz w:val="20"/>
                <w:szCs w:val="20"/>
              </w:rPr>
              <w:t>Vlug</w:t>
            </w:r>
            <w:proofErr w:type="spellEnd"/>
            <w:r>
              <w:rPr>
                <w:rFonts w:ascii="Verdana" w:eastAsia="Verdana" w:hAnsi="Verdana" w:cs="Verdana"/>
                <w:sz w:val="20"/>
                <w:szCs w:val="20"/>
              </w:rPr>
              <w:t>, 2010).</w:t>
            </w:r>
          </w:p>
          <w:p w14:paraId="000000F0" w14:textId="77777777" w:rsidR="00152B94" w:rsidRDefault="00011826">
            <w:pPr>
              <w:numPr>
                <w:ilvl w:val="0"/>
                <w:numId w:val="1"/>
              </w:numPr>
              <w:spacing w:line="240" w:lineRule="auto"/>
              <w:rPr>
                <w:rFonts w:ascii="Verdana" w:eastAsia="Verdana" w:hAnsi="Verdana" w:cs="Verdana"/>
                <w:sz w:val="20"/>
                <w:szCs w:val="20"/>
              </w:rPr>
            </w:pPr>
            <w:r>
              <w:rPr>
                <w:rFonts w:ascii="Verdana" w:eastAsia="Verdana" w:hAnsi="Verdana" w:cs="Verdana"/>
                <w:sz w:val="20"/>
                <w:szCs w:val="20"/>
              </w:rPr>
              <w:t>More public bikes and cars need to become available (Putman &amp; de Wit, 2017).</w:t>
            </w:r>
          </w:p>
          <w:p w14:paraId="000000F1" w14:textId="77777777" w:rsidR="00152B94" w:rsidRDefault="00011826">
            <w:pPr>
              <w:numPr>
                <w:ilvl w:val="0"/>
                <w:numId w:val="1"/>
              </w:numPr>
              <w:spacing w:line="240" w:lineRule="auto"/>
              <w:rPr>
                <w:rFonts w:ascii="Verdana" w:eastAsia="Verdana" w:hAnsi="Verdana" w:cs="Verdana"/>
                <w:sz w:val="20"/>
                <w:szCs w:val="20"/>
              </w:rPr>
            </w:pPr>
            <w:r>
              <w:rPr>
                <w:rFonts w:ascii="Verdana" w:eastAsia="Verdana" w:hAnsi="Verdana" w:cs="Verdana"/>
                <w:sz w:val="20"/>
                <w:szCs w:val="20"/>
              </w:rPr>
              <w:t>Far more (public) loading poles need to bec</w:t>
            </w:r>
            <w:r>
              <w:rPr>
                <w:rFonts w:ascii="Verdana" w:eastAsia="Verdana" w:hAnsi="Verdana" w:cs="Verdana"/>
                <w:sz w:val="20"/>
                <w:szCs w:val="20"/>
              </w:rPr>
              <w:t xml:space="preserve">ome available in the region in order to incentivize electric vehicles, just like the EU has envisioned (European Federation for Transport and Environment AISBL &amp; </w:t>
            </w:r>
            <w:proofErr w:type="spellStart"/>
            <w:r>
              <w:rPr>
                <w:rFonts w:ascii="Verdana" w:eastAsia="Verdana" w:hAnsi="Verdana" w:cs="Verdana"/>
                <w:sz w:val="20"/>
                <w:szCs w:val="20"/>
              </w:rPr>
              <w:t>Todts</w:t>
            </w:r>
            <w:proofErr w:type="spellEnd"/>
            <w:r>
              <w:rPr>
                <w:rFonts w:ascii="Verdana" w:eastAsia="Verdana" w:hAnsi="Verdana" w:cs="Verdana"/>
                <w:sz w:val="20"/>
                <w:szCs w:val="20"/>
              </w:rPr>
              <w:t>, 2020).</w:t>
            </w:r>
          </w:p>
        </w:tc>
        <w:tc>
          <w:tcPr>
            <w:tcW w:w="1845" w:type="dxa"/>
            <w:tcBorders>
              <w:top w:val="nil"/>
              <w:left w:val="nil"/>
              <w:bottom w:val="single" w:sz="6" w:space="0" w:color="000000"/>
              <w:right w:val="single" w:sz="6" w:space="0" w:color="000000"/>
            </w:tcBorders>
            <w:shd w:val="clear" w:color="auto" w:fill="auto"/>
          </w:tcPr>
          <w:p w14:paraId="000000F2" w14:textId="77777777" w:rsidR="00152B94" w:rsidRDefault="00011826">
            <w:pPr>
              <w:numPr>
                <w:ilvl w:val="0"/>
                <w:numId w:val="1"/>
              </w:numPr>
              <w:spacing w:line="240" w:lineRule="auto"/>
              <w:rPr>
                <w:rFonts w:ascii="Verdana" w:eastAsia="Verdana" w:hAnsi="Verdana" w:cs="Verdana"/>
                <w:sz w:val="20"/>
                <w:szCs w:val="20"/>
              </w:rPr>
            </w:pPr>
            <w:r>
              <w:rPr>
                <w:rFonts w:ascii="Verdana" w:eastAsia="Verdana" w:hAnsi="Verdana" w:cs="Verdana"/>
                <w:sz w:val="20"/>
                <w:szCs w:val="20"/>
              </w:rPr>
              <w:t>Data for particular municipalities in the region.</w:t>
            </w:r>
          </w:p>
        </w:tc>
      </w:tr>
      <w:tr w:rsidR="00152B94" w14:paraId="7D96DD00" w14:textId="77777777">
        <w:trPr>
          <w:trHeight w:val="836"/>
        </w:trPr>
        <w:tc>
          <w:tcPr>
            <w:tcW w:w="1500" w:type="dxa"/>
            <w:tcBorders>
              <w:top w:val="nil"/>
              <w:left w:val="single" w:sz="6" w:space="0" w:color="000000"/>
              <w:bottom w:val="single" w:sz="6" w:space="0" w:color="000000"/>
              <w:right w:val="single" w:sz="6" w:space="0" w:color="000000"/>
            </w:tcBorders>
            <w:shd w:val="clear" w:color="auto" w:fill="auto"/>
          </w:tcPr>
          <w:p w14:paraId="000000F3" w14:textId="77777777" w:rsidR="00152B94" w:rsidRDefault="00011826">
            <w:pPr>
              <w:spacing w:line="240" w:lineRule="auto"/>
              <w:jc w:val="center"/>
              <w:rPr>
                <w:rFonts w:ascii="Verdana" w:eastAsia="Verdana" w:hAnsi="Verdana" w:cs="Verdana"/>
                <w:i/>
                <w:sz w:val="20"/>
                <w:szCs w:val="20"/>
              </w:rPr>
            </w:pPr>
            <w:r>
              <w:rPr>
                <w:rFonts w:ascii="Verdana" w:eastAsia="Verdana" w:hAnsi="Verdana" w:cs="Verdana"/>
                <w:i/>
                <w:sz w:val="20"/>
                <w:szCs w:val="20"/>
              </w:rPr>
              <w:lastRenderedPageBreak/>
              <w:t>Emissions</w:t>
            </w:r>
          </w:p>
        </w:tc>
        <w:tc>
          <w:tcPr>
            <w:tcW w:w="4155" w:type="dxa"/>
            <w:tcBorders>
              <w:top w:val="nil"/>
              <w:left w:val="nil"/>
              <w:bottom w:val="single" w:sz="6" w:space="0" w:color="000000"/>
              <w:right w:val="single" w:sz="6" w:space="0" w:color="000000"/>
            </w:tcBorders>
            <w:shd w:val="clear" w:color="auto" w:fill="auto"/>
          </w:tcPr>
          <w:p w14:paraId="000000F4" w14:textId="77777777" w:rsidR="00152B94" w:rsidRDefault="00011826">
            <w:pPr>
              <w:numPr>
                <w:ilvl w:val="0"/>
                <w:numId w:val="1"/>
              </w:numPr>
              <w:spacing w:line="240" w:lineRule="auto"/>
              <w:rPr>
                <w:rFonts w:ascii="Verdana" w:eastAsia="Verdana" w:hAnsi="Verdana" w:cs="Verdana"/>
                <w:sz w:val="20"/>
                <w:szCs w:val="20"/>
              </w:rPr>
            </w:pPr>
            <w:r>
              <w:rPr>
                <w:rFonts w:ascii="Verdana" w:eastAsia="Verdana" w:hAnsi="Verdana" w:cs="Verdana"/>
                <w:sz w:val="20"/>
                <w:szCs w:val="20"/>
              </w:rPr>
              <w:t>Emissions to air by road traffic and mobility on Dutch territory.</w:t>
            </w:r>
          </w:p>
          <w:p w14:paraId="000000F5" w14:textId="77777777" w:rsidR="00152B94" w:rsidRDefault="00011826">
            <w:pPr>
              <w:numPr>
                <w:ilvl w:val="0"/>
                <w:numId w:val="1"/>
              </w:numPr>
              <w:spacing w:line="240" w:lineRule="auto"/>
              <w:rPr>
                <w:rFonts w:ascii="Verdana" w:eastAsia="Verdana" w:hAnsi="Verdana" w:cs="Verdana"/>
                <w:sz w:val="20"/>
                <w:szCs w:val="20"/>
              </w:rPr>
            </w:pPr>
            <w:r>
              <w:rPr>
                <w:rFonts w:ascii="Verdana" w:eastAsia="Verdana" w:hAnsi="Verdana" w:cs="Verdana"/>
                <w:sz w:val="20"/>
                <w:szCs w:val="20"/>
              </w:rPr>
              <w:t>Performance of all types of vehicles and specific fuel types.</w:t>
            </w:r>
          </w:p>
          <w:p w14:paraId="000000F6" w14:textId="77777777" w:rsidR="00152B94" w:rsidRDefault="00011826">
            <w:pPr>
              <w:numPr>
                <w:ilvl w:val="0"/>
                <w:numId w:val="1"/>
              </w:numPr>
              <w:spacing w:line="240" w:lineRule="auto"/>
              <w:rPr>
                <w:rFonts w:ascii="Verdana" w:eastAsia="Verdana" w:hAnsi="Verdana" w:cs="Verdana"/>
                <w:sz w:val="20"/>
                <w:szCs w:val="20"/>
              </w:rPr>
            </w:pPr>
            <w:r>
              <w:rPr>
                <w:rFonts w:ascii="Verdana" w:eastAsia="Verdana" w:hAnsi="Verdana" w:cs="Verdana"/>
                <w:sz w:val="20"/>
                <w:szCs w:val="20"/>
              </w:rPr>
              <w:t>Emission factors by each type of vehicle.</w:t>
            </w:r>
          </w:p>
          <w:p w14:paraId="000000F7" w14:textId="77777777" w:rsidR="00152B94" w:rsidRDefault="00152B94">
            <w:pPr>
              <w:spacing w:line="240" w:lineRule="auto"/>
              <w:rPr>
                <w:rFonts w:ascii="Verdana" w:eastAsia="Verdana" w:hAnsi="Verdana" w:cs="Verdana"/>
                <w:i/>
                <w:sz w:val="20"/>
                <w:szCs w:val="20"/>
              </w:rPr>
            </w:pPr>
          </w:p>
          <w:p w14:paraId="000000F8" w14:textId="77777777" w:rsidR="00152B94" w:rsidRDefault="00011826">
            <w:pPr>
              <w:spacing w:line="240" w:lineRule="auto"/>
              <w:rPr>
                <w:rFonts w:ascii="Verdana" w:eastAsia="Verdana" w:hAnsi="Verdana" w:cs="Verdana"/>
                <w:sz w:val="20"/>
                <w:szCs w:val="20"/>
                <w:u w:val="single"/>
              </w:rPr>
            </w:pPr>
            <w:r>
              <w:rPr>
                <w:rFonts w:ascii="Verdana" w:eastAsia="Verdana" w:hAnsi="Verdana" w:cs="Verdana"/>
                <w:sz w:val="20"/>
                <w:szCs w:val="20"/>
                <w:u w:val="single"/>
              </w:rPr>
              <w:t>Sources:</w:t>
            </w:r>
          </w:p>
          <w:p w14:paraId="000000F9" w14:textId="77777777" w:rsidR="00152B94" w:rsidRDefault="00011826">
            <w:pPr>
              <w:numPr>
                <w:ilvl w:val="0"/>
                <w:numId w:val="1"/>
              </w:numPr>
              <w:spacing w:line="240" w:lineRule="auto"/>
              <w:rPr>
                <w:rFonts w:ascii="Verdana" w:eastAsia="Verdana" w:hAnsi="Verdana" w:cs="Verdana"/>
                <w:i/>
                <w:sz w:val="20"/>
                <w:szCs w:val="20"/>
              </w:rPr>
            </w:pPr>
            <w:r>
              <w:rPr>
                <w:rFonts w:ascii="Verdana" w:eastAsia="Verdana" w:hAnsi="Verdana" w:cs="Verdana"/>
                <w:i/>
                <w:sz w:val="20"/>
                <w:szCs w:val="20"/>
              </w:rPr>
              <w:t>Spreadsheets of CBS on total emissions in 2021.</w:t>
            </w:r>
          </w:p>
          <w:p w14:paraId="000000FA" w14:textId="77777777" w:rsidR="00152B94" w:rsidRDefault="00011826">
            <w:pPr>
              <w:numPr>
                <w:ilvl w:val="0"/>
                <w:numId w:val="1"/>
              </w:numPr>
              <w:spacing w:line="240" w:lineRule="auto"/>
              <w:rPr>
                <w:rFonts w:ascii="Verdana" w:eastAsia="Verdana" w:hAnsi="Verdana" w:cs="Verdana"/>
                <w:i/>
                <w:sz w:val="20"/>
                <w:szCs w:val="20"/>
              </w:rPr>
            </w:pPr>
            <w:r>
              <w:rPr>
                <w:rFonts w:ascii="Verdana" w:eastAsia="Verdana" w:hAnsi="Verdana" w:cs="Verdana"/>
                <w:i/>
                <w:sz w:val="20"/>
                <w:szCs w:val="20"/>
              </w:rPr>
              <w:t>Spreadsheets of CBS on emiss</w:t>
            </w:r>
            <w:r>
              <w:rPr>
                <w:rFonts w:ascii="Verdana" w:eastAsia="Verdana" w:hAnsi="Verdana" w:cs="Verdana"/>
                <w:i/>
                <w:sz w:val="20"/>
                <w:szCs w:val="20"/>
              </w:rPr>
              <w:t>ions per vehicle type in 2019.</w:t>
            </w:r>
          </w:p>
          <w:p w14:paraId="000000FB" w14:textId="77777777" w:rsidR="00152B94" w:rsidRDefault="00011826">
            <w:pPr>
              <w:numPr>
                <w:ilvl w:val="0"/>
                <w:numId w:val="1"/>
              </w:numPr>
              <w:spacing w:line="240" w:lineRule="auto"/>
              <w:rPr>
                <w:rFonts w:ascii="Verdana" w:eastAsia="Verdana" w:hAnsi="Verdana" w:cs="Verdana"/>
                <w:i/>
                <w:sz w:val="20"/>
                <w:szCs w:val="20"/>
              </w:rPr>
            </w:pPr>
            <w:r>
              <w:rPr>
                <w:rFonts w:ascii="Verdana" w:eastAsia="Verdana" w:hAnsi="Verdana" w:cs="Verdana"/>
                <w:i/>
                <w:sz w:val="20"/>
                <w:szCs w:val="20"/>
              </w:rPr>
              <w:t>Spreadsheets of CBS considering emission factors and building year.</w:t>
            </w:r>
          </w:p>
          <w:p w14:paraId="000000FC" w14:textId="77777777" w:rsidR="00152B94" w:rsidRDefault="00011826">
            <w:pPr>
              <w:numPr>
                <w:ilvl w:val="0"/>
                <w:numId w:val="1"/>
              </w:numPr>
              <w:spacing w:line="240" w:lineRule="auto"/>
              <w:rPr>
                <w:rFonts w:ascii="Verdana" w:eastAsia="Verdana" w:hAnsi="Verdana" w:cs="Verdana"/>
                <w:i/>
                <w:sz w:val="20"/>
                <w:szCs w:val="20"/>
              </w:rPr>
            </w:pPr>
            <w:r>
              <w:rPr>
                <w:rFonts w:ascii="Verdana" w:eastAsia="Verdana" w:hAnsi="Verdana" w:cs="Verdana"/>
                <w:i/>
                <w:sz w:val="20"/>
                <w:szCs w:val="20"/>
              </w:rPr>
              <w:t>Spreadsheets of CBS regarding the division of cars, nationally, per age group.</w:t>
            </w:r>
          </w:p>
        </w:tc>
        <w:tc>
          <w:tcPr>
            <w:tcW w:w="2970" w:type="dxa"/>
            <w:tcBorders>
              <w:top w:val="nil"/>
              <w:left w:val="nil"/>
              <w:bottom w:val="single" w:sz="6" w:space="0" w:color="000000"/>
              <w:right w:val="single" w:sz="6" w:space="0" w:color="000000"/>
            </w:tcBorders>
            <w:shd w:val="clear" w:color="auto" w:fill="auto"/>
          </w:tcPr>
          <w:p w14:paraId="000000FD" w14:textId="77777777" w:rsidR="00152B94" w:rsidRDefault="00011826">
            <w:pPr>
              <w:numPr>
                <w:ilvl w:val="0"/>
                <w:numId w:val="1"/>
              </w:numPr>
              <w:spacing w:line="259" w:lineRule="auto"/>
              <w:rPr>
                <w:rFonts w:ascii="Verdana" w:eastAsia="Verdana" w:hAnsi="Verdana" w:cs="Verdana"/>
                <w:sz w:val="20"/>
                <w:szCs w:val="20"/>
              </w:rPr>
            </w:pPr>
            <w:r>
              <w:rPr>
                <w:rFonts w:ascii="Verdana" w:eastAsia="Verdana" w:hAnsi="Verdana" w:cs="Verdana"/>
                <w:sz w:val="20"/>
                <w:szCs w:val="20"/>
              </w:rPr>
              <w:t>Most parts of national and regional emissions come from road traffic. (CBS, 20</w:t>
            </w:r>
            <w:r>
              <w:rPr>
                <w:rFonts w:ascii="Verdana" w:eastAsia="Verdana" w:hAnsi="Verdana" w:cs="Verdana"/>
                <w:sz w:val="20"/>
                <w:szCs w:val="20"/>
              </w:rPr>
              <w:t>21)</w:t>
            </w:r>
          </w:p>
          <w:p w14:paraId="000000FE" w14:textId="77777777" w:rsidR="00152B94" w:rsidRDefault="00011826">
            <w:pPr>
              <w:numPr>
                <w:ilvl w:val="0"/>
                <w:numId w:val="1"/>
              </w:numPr>
              <w:spacing w:line="259" w:lineRule="auto"/>
              <w:rPr>
                <w:rFonts w:ascii="Verdana" w:eastAsia="Verdana" w:hAnsi="Verdana" w:cs="Verdana"/>
                <w:sz w:val="20"/>
                <w:szCs w:val="20"/>
              </w:rPr>
            </w:pPr>
            <w:r>
              <w:rPr>
                <w:rFonts w:ascii="Verdana" w:eastAsia="Verdana" w:hAnsi="Verdana" w:cs="Verdana"/>
                <w:sz w:val="20"/>
                <w:szCs w:val="20"/>
              </w:rPr>
              <w:t xml:space="preserve">Newer cars produce significantly less emissions, diesels are ‘better’ than petrol considering emissions (CBS, 2012). However, the largest part of cars, nationally, is 9 to 15 years old. (CBS, 2015) </w:t>
            </w:r>
          </w:p>
          <w:p w14:paraId="000000FF" w14:textId="77777777" w:rsidR="00152B94" w:rsidRDefault="00011826">
            <w:pPr>
              <w:numPr>
                <w:ilvl w:val="0"/>
                <w:numId w:val="1"/>
              </w:numPr>
              <w:spacing w:after="160" w:line="259" w:lineRule="auto"/>
              <w:rPr>
                <w:rFonts w:ascii="Verdana" w:eastAsia="Verdana" w:hAnsi="Verdana" w:cs="Verdana"/>
                <w:sz w:val="20"/>
                <w:szCs w:val="20"/>
              </w:rPr>
            </w:pPr>
            <w:r>
              <w:rPr>
                <w:rFonts w:ascii="Verdana" w:eastAsia="Verdana" w:hAnsi="Verdana" w:cs="Verdana"/>
                <w:sz w:val="20"/>
                <w:szCs w:val="20"/>
              </w:rPr>
              <w:t>Electric and biofuel vehicles are not 100% clean, sin</w:t>
            </w:r>
            <w:r>
              <w:rPr>
                <w:rFonts w:ascii="Verdana" w:eastAsia="Verdana" w:hAnsi="Verdana" w:cs="Verdana"/>
                <w:sz w:val="20"/>
                <w:szCs w:val="20"/>
              </w:rPr>
              <w:t>ce the production of these energy types emit greenhouse gasses. (</w:t>
            </w:r>
            <w:proofErr w:type="spellStart"/>
            <w:r>
              <w:rPr>
                <w:rFonts w:ascii="Verdana" w:eastAsia="Verdana" w:hAnsi="Verdana" w:cs="Verdana"/>
                <w:sz w:val="20"/>
                <w:szCs w:val="20"/>
              </w:rPr>
              <w:t>d'Amore</w:t>
            </w:r>
            <w:proofErr w:type="spellEnd"/>
            <w:r>
              <w:rPr>
                <w:rFonts w:ascii="Verdana" w:eastAsia="Verdana" w:hAnsi="Verdana" w:cs="Verdana"/>
                <w:sz w:val="20"/>
                <w:szCs w:val="20"/>
              </w:rPr>
              <w:t xml:space="preserve">, F., &amp; </w:t>
            </w:r>
            <w:proofErr w:type="spellStart"/>
            <w:r>
              <w:rPr>
                <w:rFonts w:ascii="Verdana" w:eastAsia="Verdana" w:hAnsi="Verdana" w:cs="Verdana"/>
                <w:sz w:val="20"/>
                <w:szCs w:val="20"/>
              </w:rPr>
              <w:t>Bezzo</w:t>
            </w:r>
            <w:proofErr w:type="spellEnd"/>
            <w:r>
              <w:rPr>
                <w:rFonts w:ascii="Verdana" w:eastAsia="Verdana" w:hAnsi="Verdana" w:cs="Verdana"/>
                <w:sz w:val="20"/>
                <w:szCs w:val="20"/>
              </w:rPr>
              <w:t>, F. 2016)</w:t>
            </w:r>
          </w:p>
          <w:p w14:paraId="00000100" w14:textId="77777777" w:rsidR="00152B94" w:rsidRDefault="00152B94">
            <w:pPr>
              <w:spacing w:after="160" w:line="259" w:lineRule="auto"/>
              <w:rPr>
                <w:rFonts w:ascii="Verdana" w:eastAsia="Verdana" w:hAnsi="Verdana" w:cs="Verdana"/>
                <w:i/>
                <w:sz w:val="20"/>
                <w:szCs w:val="20"/>
              </w:rPr>
            </w:pPr>
          </w:p>
          <w:p w14:paraId="00000101" w14:textId="77777777" w:rsidR="00152B94" w:rsidRDefault="00152B94">
            <w:pPr>
              <w:spacing w:after="160" w:line="259" w:lineRule="auto"/>
              <w:rPr>
                <w:rFonts w:ascii="Verdana" w:eastAsia="Verdana" w:hAnsi="Verdana" w:cs="Verdana"/>
                <w:i/>
                <w:sz w:val="20"/>
                <w:szCs w:val="20"/>
              </w:rPr>
            </w:pPr>
          </w:p>
          <w:p w14:paraId="00000102" w14:textId="77777777" w:rsidR="00152B94" w:rsidRDefault="00152B94">
            <w:pPr>
              <w:spacing w:after="160" w:line="259" w:lineRule="auto"/>
              <w:rPr>
                <w:rFonts w:ascii="Verdana" w:eastAsia="Verdana" w:hAnsi="Verdana" w:cs="Verdana"/>
                <w:sz w:val="20"/>
                <w:szCs w:val="20"/>
              </w:rPr>
            </w:pPr>
          </w:p>
        </w:tc>
        <w:tc>
          <w:tcPr>
            <w:tcW w:w="1845" w:type="dxa"/>
            <w:tcBorders>
              <w:top w:val="nil"/>
              <w:left w:val="nil"/>
              <w:bottom w:val="single" w:sz="6" w:space="0" w:color="000000"/>
              <w:right w:val="single" w:sz="6" w:space="0" w:color="000000"/>
            </w:tcBorders>
            <w:shd w:val="clear" w:color="auto" w:fill="auto"/>
          </w:tcPr>
          <w:p w14:paraId="00000103" w14:textId="77777777" w:rsidR="00152B94" w:rsidRDefault="00011826">
            <w:pPr>
              <w:numPr>
                <w:ilvl w:val="0"/>
                <w:numId w:val="1"/>
              </w:numPr>
              <w:spacing w:line="240" w:lineRule="auto"/>
              <w:rPr>
                <w:rFonts w:ascii="Verdana" w:eastAsia="Verdana" w:hAnsi="Verdana" w:cs="Verdana"/>
                <w:sz w:val="20"/>
                <w:szCs w:val="20"/>
              </w:rPr>
            </w:pPr>
            <w:r>
              <w:rPr>
                <w:rFonts w:ascii="Verdana" w:eastAsia="Verdana" w:hAnsi="Verdana" w:cs="Verdana"/>
                <w:sz w:val="20"/>
                <w:szCs w:val="20"/>
              </w:rPr>
              <w:t>Mainly national data</w:t>
            </w:r>
          </w:p>
        </w:tc>
      </w:tr>
      <w:tr w:rsidR="00152B94" w14:paraId="1FA94B61" w14:textId="77777777">
        <w:trPr>
          <w:trHeight w:val="704"/>
        </w:trPr>
        <w:tc>
          <w:tcPr>
            <w:tcW w:w="1500" w:type="dxa"/>
            <w:tcBorders>
              <w:top w:val="nil"/>
              <w:left w:val="single" w:sz="6" w:space="0" w:color="000000"/>
              <w:bottom w:val="single" w:sz="6" w:space="0" w:color="000000"/>
              <w:right w:val="single" w:sz="6" w:space="0" w:color="000000"/>
            </w:tcBorders>
            <w:shd w:val="clear" w:color="auto" w:fill="auto"/>
          </w:tcPr>
          <w:p w14:paraId="00000104" w14:textId="77777777" w:rsidR="00152B94" w:rsidRDefault="00011826">
            <w:pPr>
              <w:spacing w:line="240" w:lineRule="auto"/>
              <w:jc w:val="center"/>
              <w:rPr>
                <w:rFonts w:ascii="Verdana" w:eastAsia="Verdana" w:hAnsi="Verdana" w:cs="Verdana"/>
                <w:i/>
                <w:sz w:val="20"/>
                <w:szCs w:val="20"/>
              </w:rPr>
            </w:pPr>
            <w:r>
              <w:rPr>
                <w:rFonts w:ascii="Verdana" w:eastAsia="Verdana" w:hAnsi="Verdana" w:cs="Verdana"/>
                <w:i/>
                <w:sz w:val="20"/>
                <w:szCs w:val="20"/>
              </w:rPr>
              <w:t>Current situation</w:t>
            </w:r>
          </w:p>
        </w:tc>
        <w:tc>
          <w:tcPr>
            <w:tcW w:w="4155" w:type="dxa"/>
            <w:tcBorders>
              <w:top w:val="nil"/>
              <w:left w:val="nil"/>
              <w:bottom w:val="single" w:sz="6" w:space="0" w:color="000000"/>
              <w:right w:val="single" w:sz="6" w:space="0" w:color="000000"/>
            </w:tcBorders>
            <w:shd w:val="clear" w:color="auto" w:fill="auto"/>
          </w:tcPr>
          <w:p w14:paraId="00000105" w14:textId="77777777" w:rsidR="00152B94" w:rsidRDefault="00011826">
            <w:pPr>
              <w:numPr>
                <w:ilvl w:val="0"/>
                <w:numId w:val="1"/>
              </w:numPr>
              <w:spacing w:line="240" w:lineRule="auto"/>
              <w:rPr>
                <w:rFonts w:ascii="Verdana" w:eastAsia="Verdana" w:hAnsi="Verdana" w:cs="Verdana"/>
                <w:sz w:val="20"/>
                <w:szCs w:val="20"/>
              </w:rPr>
            </w:pPr>
            <w:r>
              <w:rPr>
                <w:rFonts w:ascii="Verdana" w:eastAsia="Verdana" w:hAnsi="Verdana" w:cs="Verdana"/>
                <w:sz w:val="20"/>
                <w:szCs w:val="20"/>
              </w:rPr>
              <w:t>General mobility numbers for the Netherlands</w:t>
            </w:r>
          </w:p>
          <w:p w14:paraId="00000106" w14:textId="77777777" w:rsidR="00152B94" w:rsidRDefault="00011826">
            <w:pPr>
              <w:numPr>
                <w:ilvl w:val="0"/>
                <w:numId w:val="1"/>
              </w:numPr>
              <w:spacing w:line="240" w:lineRule="auto"/>
              <w:rPr>
                <w:rFonts w:ascii="Verdana" w:eastAsia="Verdana" w:hAnsi="Verdana" w:cs="Verdana"/>
                <w:sz w:val="20"/>
                <w:szCs w:val="20"/>
              </w:rPr>
            </w:pPr>
            <w:r>
              <w:rPr>
                <w:rFonts w:ascii="Verdana" w:eastAsia="Verdana" w:hAnsi="Verdana" w:cs="Verdana"/>
                <w:sz w:val="20"/>
                <w:szCs w:val="20"/>
              </w:rPr>
              <w:t>Types of vehicles as of right now in the Netherlands and for the specific region </w:t>
            </w:r>
          </w:p>
          <w:p w14:paraId="00000107" w14:textId="77777777" w:rsidR="00152B94" w:rsidRDefault="00011826">
            <w:pPr>
              <w:numPr>
                <w:ilvl w:val="0"/>
                <w:numId w:val="1"/>
              </w:numPr>
              <w:spacing w:line="240" w:lineRule="auto"/>
              <w:rPr>
                <w:rFonts w:ascii="Verdana" w:eastAsia="Verdana" w:hAnsi="Verdana" w:cs="Verdana"/>
                <w:sz w:val="20"/>
                <w:szCs w:val="20"/>
              </w:rPr>
            </w:pPr>
            <w:r>
              <w:rPr>
                <w:rFonts w:ascii="Verdana" w:eastAsia="Verdana" w:hAnsi="Verdana" w:cs="Verdana"/>
                <w:sz w:val="20"/>
                <w:szCs w:val="20"/>
              </w:rPr>
              <w:t>Situation in the region right now (regarding infrastructure, willingness to shift, plans, etc.) </w:t>
            </w:r>
          </w:p>
          <w:p w14:paraId="00000108" w14:textId="77777777" w:rsidR="00152B94" w:rsidRDefault="00152B94">
            <w:pPr>
              <w:spacing w:line="240" w:lineRule="auto"/>
              <w:rPr>
                <w:rFonts w:ascii="Verdana" w:eastAsia="Verdana" w:hAnsi="Verdana" w:cs="Verdana"/>
                <w:i/>
                <w:sz w:val="20"/>
                <w:szCs w:val="20"/>
              </w:rPr>
            </w:pPr>
          </w:p>
          <w:p w14:paraId="00000109" w14:textId="77777777" w:rsidR="00152B94" w:rsidRDefault="00011826">
            <w:pPr>
              <w:spacing w:line="240" w:lineRule="auto"/>
              <w:rPr>
                <w:rFonts w:ascii="Verdana" w:eastAsia="Verdana" w:hAnsi="Verdana" w:cs="Verdana"/>
                <w:sz w:val="20"/>
                <w:szCs w:val="20"/>
                <w:u w:val="single"/>
              </w:rPr>
            </w:pPr>
            <w:r>
              <w:rPr>
                <w:rFonts w:ascii="Verdana" w:eastAsia="Verdana" w:hAnsi="Verdana" w:cs="Verdana"/>
                <w:sz w:val="20"/>
                <w:szCs w:val="20"/>
                <w:u w:val="single"/>
              </w:rPr>
              <w:t>Sources:</w:t>
            </w:r>
          </w:p>
          <w:p w14:paraId="0000010A" w14:textId="77777777" w:rsidR="00152B94" w:rsidRDefault="00011826">
            <w:pPr>
              <w:numPr>
                <w:ilvl w:val="0"/>
                <w:numId w:val="1"/>
              </w:numPr>
              <w:spacing w:line="240" w:lineRule="auto"/>
              <w:rPr>
                <w:rFonts w:ascii="Verdana" w:eastAsia="Verdana" w:hAnsi="Verdana" w:cs="Verdana"/>
                <w:i/>
                <w:sz w:val="20"/>
                <w:szCs w:val="20"/>
              </w:rPr>
            </w:pPr>
            <w:r>
              <w:rPr>
                <w:rFonts w:ascii="Verdana" w:eastAsia="Verdana" w:hAnsi="Verdana" w:cs="Verdana"/>
                <w:i/>
                <w:sz w:val="20"/>
                <w:szCs w:val="20"/>
              </w:rPr>
              <w:t xml:space="preserve">Spreadsheets of CBS considering transport mode share and amount of </w:t>
            </w:r>
            <w:proofErr w:type="spellStart"/>
            <w:r>
              <w:rPr>
                <w:rFonts w:ascii="Verdana" w:eastAsia="Verdana" w:hAnsi="Verdana" w:cs="Verdana"/>
                <w:i/>
                <w:sz w:val="20"/>
                <w:szCs w:val="20"/>
              </w:rPr>
              <w:t>kilometres</w:t>
            </w:r>
            <w:proofErr w:type="spellEnd"/>
            <w:r>
              <w:rPr>
                <w:rFonts w:ascii="Verdana" w:eastAsia="Verdana" w:hAnsi="Verdana" w:cs="Verdana"/>
                <w:i/>
                <w:sz w:val="20"/>
                <w:szCs w:val="20"/>
              </w:rPr>
              <w:t xml:space="preserve"> driven (2021) per vehicle type in 2000-2012.</w:t>
            </w:r>
          </w:p>
          <w:p w14:paraId="0000010B" w14:textId="77777777" w:rsidR="00152B94" w:rsidRDefault="00011826">
            <w:pPr>
              <w:numPr>
                <w:ilvl w:val="0"/>
                <w:numId w:val="1"/>
              </w:numPr>
              <w:spacing w:line="240" w:lineRule="auto"/>
              <w:rPr>
                <w:rFonts w:ascii="Verdana" w:eastAsia="Verdana" w:hAnsi="Verdana" w:cs="Verdana"/>
                <w:i/>
                <w:sz w:val="20"/>
                <w:szCs w:val="20"/>
              </w:rPr>
            </w:pPr>
            <w:r>
              <w:rPr>
                <w:rFonts w:ascii="Verdana" w:eastAsia="Verdana" w:hAnsi="Verdana" w:cs="Verdana"/>
                <w:i/>
                <w:sz w:val="20"/>
                <w:szCs w:val="20"/>
              </w:rPr>
              <w:t>Distribution of car type sold in 2010-2019 according to Statista.</w:t>
            </w:r>
          </w:p>
          <w:p w14:paraId="0000010C" w14:textId="77777777" w:rsidR="00152B94" w:rsidRDefault="00011826">
            <w:pPr>
              <w:numPr>
                <w:ilvl w:val="0"/>
                <w:numId w:val="1"/>
              </w:numPr>
              <w:spacing w:line="240" w:lineRule="auto"/>
              <w:rPr>
                <w:rFonts w:ascii="Verdana" w:eastAsia="Verdana" w:hAnsi="Verdana" w:cs="Verdana"/>
                <w:i/>
                <w:sz w:val="20"/>
                <w:szCs w:val="20"/>
              </w:rPr>
            </w:pPr>
            <w:r>
              <w:rPr>
                <w:rFonts w:ascii="Verdana" w:eastAsia="Verdana" w:hAnsi="Verdana" w:cs="Verdana"/>
                <w:i/>
                <w:sz w:val="20"/>
                <w:szCs w:val="20"/>
              </w:rPr>
              <w:t>National distribution of usage of different transport modes in 2018, by the Dutch government.</w:t>
            </w:r>
          </w:p>
          <w:p w14:paraId="0000010D" w14:textId="77777777" w:rsidR="00152B94" w:rsidRDefault="00011826">
            <w:pPr>
              <w:numPr>
                <w:ilvl w:val="0"/>
                <w:numId w:val="1"/>
              </w:numPr>
              <w:spacing w:line="240" w:lineRule="auto"/>
              <w:rPr>
                <w:rFonts w:ascii="Verdana" w:eastAsia="Verdana" w:hAnsi="Verdana" w:cs="Verdana"/>
                <w:i/>
                <w:sz w:val="20"/>
                <w:szCs w:val="20"/>
              </w:rPr>
            </w:pPr>
            <w:r>
              <w:rPr>
                <w:rFonts w:ascii="Verdana" w:eastAsia="Verdana" w:hAnsi="Verdana" w:cs="Verdana"/>
                <w:i/>
                <w:sz w:val="20"/>
                <w:szCs w:val="20"/>
              </w:rPr>
              <w:t>Distribution of car types (petrol and others) in the region in 2020.</w:t>
            </w:r>
          </w:p>
          <w:p w14:paraId="0000010E" w14:textId="77777777" w:rsidR="00152B94" w:rsidRDefault="00011826">
            <w:pPr>
              <w:numPr>
                <w:ilvl w:val="0"/>
                <w:numId w:val="1"/>
              </w:numPr>
              <w:spacing w:line="240" w:lineRule="auto"/>
              <w:rPr>
                <w:rFonts w:ascii="Verdana" w:eastAsia="Verdana" w:hAnsi="Verdana" w:cs="Verdana"/>
                <w:i/>
                <w:sz w:val="20"/>
                <w:szCs w:val="20"/>
              </w:rPr>
            </w:pPr>
            <w:r>
              <w:rPr>
                <w:rFonts w:ascii="Verdana" w:eastAsia="Verdana" w:hAnsi="Verdana" w:cs="Verdana"/>
                <w:i/>
                <w:sz w:val="20"/>
                <w:szCs w:val="20"/>
              </w:rPr>
              <w:t>Multiple sustainability plans for mobility in the region.</w:t>
            </w:r>
          </w:p>
          <w:p w14:paraId="0000010F" w14:textId="77777777" w:rsidR="00152B94" w:rsidRDefault="00152B94">
            <w:pPr>
              <w:spacing w:line="240" w:lineRule="auto"/>
              <w:rPr>
                <w:rFonts w:ascii="Verdana" w:eastAsia="Verdana" w:hAnsi="Verdana" w:cs="Verdana"/>
                <w:i/>
                <w:sz w:val="20"/>
                <w:szCs w:val="20"/>
              </w:rPr>
            </w:pPr>
          </w:p>
        </w:tc>
        <w:tc>
          <w:tcPr>
            <w:tcW w:w="2970" w:type="dxa"/>
            <w:tcBorders>
              <w:top w:val="nil"/>
              <w:left w:val="nil"/>
              <w:bottom w:val="single" w:sz="6" w:space="0" w:color="000000"/>
              <w:right w:val="single" w:sz="6" w:space="0" w:color="000000"/>
            </w:tcBorders>
            <w:shd w:val="clear" w:color="auto" w:fill="auto"/>
          </w:tcPr>
          <w:p w14:paraId="00000110" w14:textId="77777777" w:rsidR="00152B94" w:rsidRDefault="00011826">
            <w:pPr>
              <w:numPr>
                <w:ilvl w:val="0"/>
                <w:numId w:val="1"/>
              </w:numPr>
              <w:spacing w:line="240" w:lineRule="auto"/>
              <w:rPr>
                <w:rFonts w:ascii="Verdana" w:eastAsia="Verdana" w:hAnsi="Verdana" w:cs="Verdana"/>
                <w:sz w:val="20"/>
                <w:szCs w:val="20"/>
              </w:rPr>
            </w:pPr>
            <w:r>
              <w:rPr>
                <w:rFonts w:ascii="Verdana" w:eastAsia="Verdana" w:hAnsi="Verdana" w:cs="Verdana"/>
                <w:sz w:val="20"/>
                <w:szCs w:val="20"/>
              </w:rPr>
              <w:t>There are relatively less petrol cars in the region, in comparison to the national level, however, 80% of cars in the region are</w:t>
            </w:r>
            <w:r>
              <w:rPr>
                <w:rFonts w:ascii="Verdana" w:eastAsia="Verdana" w:hAnsi="Verdana" w:cs="Verdana"/>
                <w:sz w:val="20"/>
                <w:szCs w:val="20"/>
              </w:rPr>
              <w:t xml:space="preserve"> petrol cars, thus much effort is still needed to lower this number towards the set 0% in 2035. (</w:t>
            </w:r>
            <w:proofErr w:type="spellStart"/>
            <w:r>
              <w:rPr>
                <w:rFonts w:ascii="Verdana" w:eastAsia="Verdana" w:hAnsi="Verdana" w:cs="Verdana"/>
                <w:sz w:val="20"/>
                <w:szCs w:val="20"/>
              </w:rPr>
              <w:t>Gemeente</w:t>
            </w:r>
            <w:proofErr w:type="spellEnd"/>
            <w:r>
              <w:rPr>
                <w:rFonts w:ascii="Verdana" w:eastAsia="Verdana" w:hAnsi="Verdana" w:cs="Verdana"/>
                <w:sz w:val="20"/>
                <w:szCs w:val="20"/>
              </w:rPr>
              <w:t xml:space="preserve"> </w:t>
            </w:r>
            <w:proofErr w:type="spellStart"/>
            <w:r>
              <w:rPr>
                <w:rFonts w:ascii="Verdana" w:eastAsia="Verdana" w:hAnsi="Verdana" w:cs="Verdana"/>
                <w:sz w:val="20"/>
                <w:szCs w:val="20"/>
              </w:rPr>
              <w:t>Utrechtse</w:t>
            </w:r>
            <w:proofErr w:type="spellEnd"/>
            <w:r>
              <w:rPr>
                <w:rFonts w:ascii="Verdana" w:eastAsia="Verdana" w:hAnsi="Verdana" w:cs="Verdana"/>
                <w:sz w:val="20"/>
                <w:szCs w:val="20"/>
              </w:rPr>
              <w:t xml:space="preserve"> </w:t>
            </w:r>
            <w:proofErr w:type="spellStart"/>
            <w:r>
              <w:rPr>
                <w:rFonts w:ascii="Verdana" w:eastAsia="Verdana" w:hAnsi="Verdana" w:cs="Verdana"/>
                <w:sz w:val="20"/>
                <w:szCs w:val="20"/>
              </w:rPr>
              <w:t>Heuvelrug</w:t>
            </w:r>
            <w:proofErr w:type="spellEnd"/>
            <w:r>
              <w:rPr>
                <w:rFonts w:ascii="Verdana" w:eastAsia="Verdana" w:hAnsi="Verdana" w:cs="Verdana"/>
                <w:sz w:val="20"/>
                <w:szCs w:val="20"/>
              </w:rPr>
              <w:t>, 2020) &amp; (Statista, 2021)</w:t>
            </w:r>
          </w:p>
          <w:p w14:paraId="00000111" w14:textId="77777777" w:rsidR="00152B94" w:rsidRDefault="00011826">
            <w:pPr>
              <w:numPr>
                <w:ilvl w:val="0"/>
                <w:numId w:val="1"/>
              </w:numPr>
              <w:spacing w:line="240" w:lineRule="auto"/>
              <w:rPr>
                <w:rFonts w:ascii="Verdana" w:eastAsia="Verdana" w:hAnsi="Verdana" w:cs="Verdana"/>
                <w:sz w:val="20"/>
                <w:szCs w:val="20"/>
              </w:rPr>
            </w:pPr>
            <w:r>
              <w:rPr>
                <w:rFonts w:ascii="Verdana" w:eastAsia="Verdana" w:hAnsi="Verdana" w:cs="Verdana"/>
                <w:sz w:val="20"/>
                <w:szCs w:val="20"/>
              </w:rPr>
              <w:t>The number of electric vehicles in the Netherlands is rising exponentially and the number of electric ve</w:t>
            </w:r>
            <w:r>
              <w:rPr>
                <w:rFonts w:ascii="Verdana" w:eastAsia="Verdana" w:hAnsi="Verdana" w:cs="Verdana"/>
                <w:sz w:val="20"/>
                <w:szCs w:val="20"/>
              </w:rPr>
              <w:t>hicles sold as a percentage of the total amount of cars sold is rising even harder. (Statista, 2021)</w:t>
            </w:r>
          </w:p>
          <w:p w14:paraId="00000112" w14:textId="77777777" w:rsidR="00152B94" w:rsidRDefault="00011826">
            <w:pPr>
              <w:numPr>
                <w:ilvl w:val="0"/>
                <w:numId w:val="1"/>
              </w:numPr>
              <w:spacing w:line="240" w:lineRule="auto"/>
              <w:rPr>
                <w:rFonts w:ascii="Verdana" w:eastAsia="Verdana" w:hAnsi="Verdana" w:cs="Verdana"/>
                <w:sz w:val="20"/>
                <w:szCs w:val="20"/>
              </w:rPr>
            </w:pPr>
            <w:r>
              <w:rPr>
                <w:rFonts w:ascii="Verdana" w:eastAsia="Verdana" w:hAnsi="Verdana" w:cs="Verdana"/>
                <w:sz w:val="20"/>
                <w:szCs w:val="20"/>
              </w:rPr>
              <w:t xml:space="preserve">Only 10% of people are absolutely not willing to </w:t>
            </w:r>
            <w:r>
              <w:rPr>
                <w:rFonts w:ascii="Verdana" w:eastAsia="Verdana" w:hAnsi="Verdana" w:cs="Verdana"/>
                <w:sz w:val="20"/>
                <w:szCs w:val="20"/>
              </w:rPr>
              <w:lastRenderedPageBreak/>
              <w:t>shift to public transport. (Statista, 2021)</w:t>
            </w:r>
          </w:p>
          <w:p w14:paraId="00000113" w14:textId="77777777" w:rsidR="00152B94" w:rsidRDefault="00011826">
            <w:pPr>
              <w:numPr>
                <w:ilvl w:val="0"/>
                <w:numId w:val="1"/>
              </w:numPr>
              <w:spacing w:line="240" w:lineRule="auto"/>
              <w:rPr>
                <w:rFonts w:ascii="Verdana" w:eastAsia="Verdana" w:hAnsi="Verdana" w:cs="Verdana"/>
                <w:sz w:val="20"/>
                <w:szCs w:val="20"/>
              </w:rPr>
            </w:pPr>
            <w:r>
              <w:rPr>
                <w:rFonts w:ascii="Verdana" w:eastAsia="Verdana" w:hAnsi="Verdana" w:cs="Verdana"/>
                <w:sz w:val="20"/>
                <w:szCs w:val="20"/>
              </w:rPr>
              <w:t>About half of ‘young people’ want to buy an electric car as th</w:t>
            </w:r>
            <w:r>
              <w:rPr>
                <w:rFonts w:ascii="Verdana" w:eastAsia="Verdana" w:hAnsi="Verdana" w:cs="Verdana"/>
                <w:sz w:val="20"/>
                <w:szCs w:val="20"/>
              </w:rPr>
              <w:t>eir next vehicle, and only a quarter of their parents are willing to do so. (</w:t>
            </w:r>
            <w:proofErr w:type="spellStart"/>
            <w:r>
              <w:rPr>
                <w:rFonts w:ascii="Verdana" w:eastAsia="Verdana" w:hAnsi="Verdana" w:cs="Verdana"/>
                <w:sz w:val="20"/>
                <w:szCs w:val="20"/>
              </w:rPr>
              <w:t>Harrabin</w:t>
            </w:r>
            <w:proofErr w:type="spellEnd"/>
            <w:r>
              <w:rPr>
                <w:rFonts w:ascii="Verdana" w:eastAsia="Verdana" w:hAnsi="Verdana" w:cs="Verdana"/>
                <w:sz w:val="20"/>
                <w:szCs w:val="20"/>
              </w:rPr>
              <w:t>, 2018)</w:t>
            </w:r>
          </w:p>
          <w:p w14:paraId="00000114" w14:textId="77777777" w:rsidR="00152B94" w:rsidRDefault="00011826">
            <w:pPr>
              <w:numPr>
                <w:ilvl w:val="0"/>
                <w:numId w:val="1"/>
              </w:numPr>
              <w:spacing w:line="240" w:lineRule="auto"/>
              <w:rPr>
                <w:rFonts w:ascii="Verdana" w:eastAsia="Verdana" w:hAnsi="Verdana" w:cs="Verdana"/>
                <w:sz w:val="20"/>
                <w:szCs w:val="20"/>
              </w:rPr>
            </w:pPr>
            <w:r>
              <w:rPr>
                <w:rFonts w:ascii="Verdana" w:eastAsia="Verdana" w:hAnsi="Verdana" w:cs="Verdana"/>
                <w:sz w:val="20"/>
                <w:szCs w:val="20"/>
              </w:rPr>
              <w:t>Many people are unwilling to shift to electric vehicles because they are wrongly informed (</w:t>
            </w:r>
            <w:proofErr w:type="spellStart"/>
            <w:r>
              <w:rPr>
                <w:rFonts w:ascii="Verdana" w:eastAsia="Verdana" w:hAnsi="Verdana" w:cs="Verdana"/>
                <w:sz w:val="20"/>
                <w:szCs w:val="20"/>
              </w:rPr>
              <w:t>Gyimesi</w:t>
            </w:r>
            <w:proofErr w:type="spellEnd"/>
            <w:r>
              <w:rPr>
                <w:rFonts w:ascii="Verdana" w:eastAsia="Verdana" w:hAnsi="Verdana" w:cs="Verdana"/>
                <w:sz w:val="20"/>
                <w:szCs w:val="20"/>
              </w:rPr>
              <w:t xml:space="preserve"> &amp; Viswanathan, 2011). Better informed people, about the technica</w:t>
            </w:r>
            <w:r>
              <w:rPr>
                <w:rFonts w:ascii="Verdana" w:eastAsia="Verdana" w:hAnsi="Verdana" w:cs="Verdana"/>
                <w:sz w:val="20"/>
                <w:szCs w:val="20"/>
              </w:rPr>
              <w:t xml:space="preserve">l features of electric vehicles and the downside of petrol </w:t>
            </w:r>
            <w:proofErr w:type="gramStart"/>
            <w:r>
              <w:rPr>
                <w:rFonts w:ascii="Verdana" w:eastAsia="Verdana" w:hAnsi="Verdana" w:cs="Verdana"/>
                <w:sz w:val="20"/>
                <w:szCs w:val="20"/>
              </w:rPr>
              <w:t>cars,  will</w:t>
            </w:r>
            <w:proofErr w:type="gramEnd"/>
            <w:r>
              <w:rPr>
                <w:rFonts w:ascii="Verdana" w:eastAsia="Verdana" w:hAnsi="Verdana" w:cs="Verdana"/>
                <w:sz w:val="20"/>
                <w:szCs w:val="20"/>
              </w:rPr>
              <w:t xml:space="preserve"> be more eager to make the shift towards electric cars. (Kreps, 2020) </w:t>
            </w:r>
          </w:p>
          <w:p w14:paraId="00000115" w14:textId="77777777" w:rsidR="00152B94" w:rsidRDefault="00152B94">
            <w:pPr>
              <w:spacing w:line="240" w:lineRule="auto"/>
              <w:ind w:left="36"/>
              <w:rPr>
                <w:rFonts w:ascii="Verdana" w:eastAsia="Verdana" w:hAnsi="Verdana" w:cs="Verdana"/>
                <w:sz w:val="20"/>
                <w:szCs w:val="20"/>
              </w:rPr>
            </w:pPr>
          </w:p>
        </w:tc>
        <w:tc>
          <w:tcPr>
            <w:tcW w:w="1845" w:type="dxa"/>
            <w:tcBorders>
              <w:top w:val="nil"/>
              <w:left w:val="nil"/>
              <w:bottom w:val="single" w:sz="6" w:space="0" w:color="000000"/>
              <w:right w:val="single" w:sz="6" w:space="0" w:color="000000"/>
            </w:tcBorders>
            <w:shd w:val="clear" w:color="auto" w:fill="auto"/>
          </w:tcPr>
          <w:p w14:paraId="00000116" w14:textId="77777777" w:rsidR="00152B94" w:rsidRDefault="00011826">
            <w:pPr>
              <w:numPr>
                <w:ilvl w:val="0"/>
                <w:numId w:val="1"/>
              </w:numPr>
              <w:spacing w:line="240" w:lineRule="auto"/>
              <w:rPr>
                <w:rFonts w:ascii="Verdana" w:eastAsia="Verdana" w:hAnsi="Verdana" w:cs="Verdana"/>
                <w:sz w:val="20"/>
                <w:szCs w:val="20"/>
              </w:rPr>
            </w:pPr>
            <w:r>
              <w:rPr>
                <w:rFonts w:ascii="Verdana" w:eastAsia="Verdana" w:hAnsi="Verdana" w:cs="Verdana"/>
                <w:sz w:val="20"/>
                <w:szCs w:val="20"/>
              </w:rPr>
              <w:lastRenderedPageBreak/>
              <w:t>National data on distribution of cars</w:t>
            </w:r>
          </w:p>
          <w:p w14:paraId="00000117" w14:textId="77777777" w:rsidR="00152B94" w:rsidRDefault="00011826">
            <w:pPr>
              <w:numPr>
                <w:ilvl w:val="0"/>
                <w:numId w:val="1"/>
              </w:numPr>
              <w:spacing w:line="240" w:lineRule="auto"/>
              <w:rPr>
                <w:rFonts w:ascii="Verdana" w:eastAsia="Verdana" w:hAnsi="Verdana" w:cs="Verdana"/>
                <w:sz w:val="20"/>
                <w:szCs w:val="20"/>
              </w:rPr>
            </w:pPr>
            <w:r>
              <w:rPr>
                <w:rFonts w:ascii="Verdana" w:eastAsia="Verdana" w:hAnsi="Verdana" w:cs="Verdana"/>
                <w:sz w:val="20"/>
                <w:szCs w:val="20"/>
              </w:rPr>
              <w:t>Data on specific municipalities regarding infrastructure and future goals se</w:t>
            </w:r>
            <w:r>
              <w:rPr>
                <w:rFonts w:ascii="Verdana" w:eastAsia="Verdana" w:hAnsi="Verdana" w:cs="Verdana"/>
                <w:sz w:val="20"/>
                <w:szCs w:val="20"/>
              </w:rPr>
              <w:t>t</w:t>
            </w:r>
          </w:p>
        </w:tc>
      </w:tr>
      <w:tr w:rsidR="00152B94" w14:paraId="3CBD7DD0" w14:textId="77777777">
        <w:trPr>
          <w:trHeight w:val="687"/>
        </w:trPr>
        <w:tc>
          <w:tcPr>
            <w:tcW w:w="1500" w:type="dxa"/>
            <w:tcBorders>
              <w:top w:val="nil"/>
              <w:left w:val="single" w:sz="6" w:space="0" w:color="000000"/>
              <w:bottom w:val="single" w:sz="6" w:space="0" w:color="000000"/>
              <w:right w:val="single" w:sz="6" w:space="0" w:color="000000"/>
            </w:tcBorders>
            <w:shd w:val="clear" w:color="auto" w:fill="auto"/>
          </w:tcPr>
          <w:p w14:paraId="00000118" w14:textId="77777777" w:rsidR="00152B94" w:rsidRDefault="00011826">
            <w:pPr>
              <w:spacing w:line="240" w:lineRule="auto"/>
              <w:jc w:val="center"/>
              <w:rPr>
                <w:rFonts w:ascii="Verdana" w:eastAsia="Verdana" w:hAnsi="Verdana" w:cs="Verdana"/>
                <w:i/>
                <w:sz w:val="20"/>
                <w:szCs w:val="20"/>
              </w:rPr>
            </w:pPr>
            <w:r>
              <w:rPr>
                <w:rFonts w:ascii="Verdana" w:eastAsia="Verdana" w:hAnsi="Verdana" w:cs="Verdana"/>
                <w:i/>
                <w:sz w:val="20"/>
                <w:szCs w:val="20"/>
              </w:rPr>
              <w:t>Possible</w:t>
            </w:r>
          </w:p>
          <w:p w14:paraId="00000119" w14:textId="77777777" w:rsidR="00152B94" w:rsidRDefault="00011826">
            <w:pPr>
              <w:spacing w:line="240" w:lineRule="auto"/>
              <w:jc w:val="center"/>
              <w:rPr>
                <w:rFonts w:ascii="Verdana" w:eastAsia="Verdana" w:hAnsi="Verdana" w:cs="Verdana"/>
                <w:i/>
                <w:sz w:val="20"/>
                <w:szCs w:val="20"/>
              </w:rPr>
            </w:pPr>
            <w:r>
              <w:rPr>
                <w:rFonts w:ascii="Verdana" w:eastAsia="Verdana" w:hAnsi="Verdana" w:cs="Verdana"/>
                <w:i/>
                <w:sz w:val="20"/>
                <w:szCs w:val="20"/>
              </w:rPr>
              <w:t xml:space="preserve">future </w:t>
            </w:r>
          </w:p>
        </w:tc>
        <w:tc>
          <w:tcPr>
            <w:tcW w:w="4155" w:type="dxa"/>
            <w:tcBorders>
              <w:top w:val="nil"/>
              <w:left w:val="nil"/>
              <w:bottom w:val="single" w:sz="6" w:space="0" w:color="000000"/>
              <w:right w:val="single" w:sz="6" w:space="0" w:color="000000"/>
            </w:tcBorders>
            <w:shd w:val="clear" w:color="auto" w:fill="auto"/>
          </w:tcPr>
          <w:p w14:paraId="0000011A" w14:textId="77777777" w:rsidR="00152B94" w:rsidRDefault="00011826">
            <w:pPr>
              <w:numPr>
                <w:ilvl w:val="0"/>
                <w:numId w:val="1"/>
              </w:numPr>
              <w:spacing w:line="240" w:lineRule="auto"/>
              <w:rPr>
                <w:rFonts w:ascii="Verdana" w:eastAsia="Verdana" w:hAnsi="Verdana" w:cs="Verdana"/>
                <w:sz w:val="20"/>
                <w:szCs w:val="20"/>
              </w:rPr>
            </w:pPr>
            <w:r>
              <w:rPr>
                <w:rFonts w:ascii="Verdana" w:eastAsia="Verdana" w:hAnsi="Verdana" w:cs="Verdana"/>
                <w:sz w:val="20"/>
                <w:szCs w:val="20"/>
              </w:rPr>
              <w:t>Information about biofuels for transport, their possibility of becoming the next important fuel source for transport</w:t>
            </w:r>
          </w:p>
          <w:p w14:paraId="0000011B" w14:textId="77777777" w:rsidR="00152B94" w:rsidRDefault="00011826">
            <w:pPr>
              <w:numPr>
                <w:ilvl w:val="0"/>
                <w:numId w:val="1"/>
              </w:numPr>
              <w:spacing w:line="240" w:lineRule="auto"/>
              <w:rPr>
                <w:rFonts w:ascii="Verdana" w:eastAsia="Verdana" w:hAnsi="Verdana" w:cs="Verdana"/>
                <w:sz w:val="20"/>
                <w:szCs w:val="20"/>
              </w:rPr>
            </w:pPr>
            <w:r>
              <w:rPr>
                <w:rFonts w:ascii="Verdana" w:eastAsia="Verdana" w:hAnsi="Verdana" w:cs="Verdana"/>
                <w:sz w:val="20"/>
                <w:szCs w:val="20"/>
              </w:rPr>
              <w:t>Possibility and probability of shifting towards electric cars/vehicles, and how to facilitate this change </w:t>
            </w:r>
          </w:p>
          <w:p w14:paraId="0000011C" w14:textId="77777777" w:rsidR="00152B94" w:rsidRDefault="00011826">
            <w:pPr>
              <w:numPr>
                <w:ilvl w:val="0"/>
                <w:numId w:val="1"/>
              </w:numPr>
              <w:spacing w:line="240" w:lineRule="auto"/>
              <w:rPr>
                <w:rFonts w:ascii="Verdana" w:eastAsia="Verdana" w:hAnsi="Verdana" w:cs="Verdana"/>
                <w:sz w:val="20"/>
                <w:szCs w:val="20"/>
              </w:rPr>
            </w:pPr>
            <w:r>
              <w:rPr>
                <w:rFonts w:ascii="Verdana" w:eastAsia="Verdana" w:hAnsi="Verdana" w:cs="Verdana"/>
                <w:sz w:val="20"/>
                <w:szCs w:val="20"/>
              </w:rPr>
              <w:t>Possibility and probability of shifting towards biofuel cars/vehicles, and how to facilitate this change </w:t>
            </w:r>
          </w:p>
          <w:p w14:paraId="0000011D" w14:textId="77777777" w:rsidR="00152B94" w:rsidRDefault="00011826">
            <w:pPr>
              <w:numPr>
                <w:ilvl w:val="0"/>
                <w:numId w:val="1"/>
              </w:numPr>
              <w:spacing w:line="240" w:lineRule="auto"/>
              <w:rPr>
                <w:rFonts w:ascii="Verdana" w:eastAsia="Verdana" w:hAnsi="Verdana" w:cs="Verdana"/>
                <w:sz w:val="20"/>
                <w:szCs w:val="20"/>
              </w:rPr>
            </w:pPr>
            <w:r>
              <w:rPr>
                <w:rFonts w:ascii="Verdana" w:eastAsia="Verdana" w:hAnsi="Verdana" w:cs="Verdana"/>
                <w:sz w:val="20"/>
                <w:szCs w:val="20"/>
              </w:rPr>
              <w:t>How to shift towards the use of more public</w:t>
            </w:r>
            <w:r>
              <w:rPr>
                <w:rFonts w:ascii="Verdana" w:eastAsia="Verdana" w:hAnsi="Verdana" w:cs="Verdana"/>
                <w:sz w:val="20"/>
                <w:szCs w:val="20"/>
              </w:rPr>
              <w:t xml:space="preserve"> transport in the region and away from commercial automobile use</w:t>
            </w:r>
          </w:p>
          <w:p w14:paraId="0000011E" w14:textId="77777777" w:rsidR="00152B94" w:rsidRDefault="00011826">
            <w:pPr>
              <w:numPr>
                <w:ilvl w:val="0"/>
                <w:numId w:val="1"/>
              </w:numPr>
              <w:spacing w:line="240" w:lineRule="auto"/>
              <w:rPr>
                <w:rFonts w:ascii="Verdana" w:eastAsia="Verdana" w:hAnsi="Verdana" w:cs="Verdana"/>
                <w:sz w:val="20"/>
                <w:szCs w:val="20"/>
              </w:rPr>
            </w:pPr>
            <w:r>
              <w:rPr>
                <w:rFonts w:ascii="Verdana" w:eastAsia="Verdana" w:hAnsi="Verdana" w:cs="Verdana"/>
                <w:sz w:val="20"/>
                <w:szCs w:val="20"/>
              </w:rPr>
              <w:t>Biomass &amp; Bioenergy potential in the province </w:t>
            </w:r>
          </w:p>
          <w:p w14:paraId="0000011F" w14:textId="77777777" w:rsidR="00152B94" w:rsidRDefault="00152B94">
            <w:pPr>
              <w:spacing w:line="240" w:lineRule="auto"/>
              <w:ind w:left="36"/>
              <w:rPr>
                <w:rFonts w:ascii="Verdana" w:eastAsia="Verdana" w:hAnsi="Verdana" w:cs="Verdana"/>
                <w:i/>
                <w:sz w:val="20"/>
                <w:szCs w:val="20"/>
              </w:rPr>
            </w:pPr>
          </w:p>
          <w:p w14:paraId="00000120" w14:textId="77777777" w:rsidR="00152B94" w:rsidRDefault="00152B94">
            <w:pPr>
              <w:spacing w:line="240" w:lineRule="auto"/>
              <w:rPr>
                <w:rFonts w:ascii="Verdana" w:eastAsia="Verdana" w:hAnsi="Verdana" w:cs="Verdana"/>
                <w:i/>
                <w:sz w:val="20"/>
                <w:szCs w:val="20"/>
              </w:rPr>
            </w:pPr>
          </w:p>
        </w:tc>
        <w:tc>
          <w:tcPr>
            <w:tcW w:w="2970" w:type="dxa"/>
            <w:tcBorders>
              <w:top w:val="nil"/>
              <w:left w:val="nil"/>
              <w:bottom w:val="single" w:sz="6" w:space="0" w:color="000000"/>
              <w:right w:val="single" w:sz="6" w:space="0" w:color="000000"/>
            </w:tcBorders>
            <w:shd w:val="clear" w:color="auto" w:fill="auto"/>
          </w:tcPr>
          <w:p w14:paraId="00000121" w14:textId="77777777" w:rsidR="00152B94" w:rsidRDefault="00011826">
            <w:pPr>
              <w:numPr>
                <w:ilvl w:val="0"/>
                <w:numId w:val="1"/>
              </w:numPr>
              <w:spacing w:line="240" w:lineRule="auto"/>
              <w:rPr>
                <w:rFonts w:ascii="Verdana" w:eastAsia="Verdana" w:hAnsi="Verdana" w:cs="Verdana"/>
                <w:sz w:val="20"/>
                <w:szCs w:val="20"/>
              </w:rPr>
            </w:pPr>
            <w:r>
              <w:rPr>
                <w:rFonts w:ascii="Verdana" w:eastAsia="Verdana" w:hAnsi="Verdana" w:cs="Verdana"/>
                <w:sz w:val="20"/>
                <w:szCs w:val="20"/>
              </w:rPr>
              <w:t>Biofuels and electricity have great potential for a more sustainable future. (International Renewable Energy Agency, 2021)</w:t>
            </w:r>
          </w:p>
          <w:p w14:paraId="00000122" w14:textId="77777777" w:rsidR="00152B94" w:rsidRDefault="00011826">
            <w:pPr>
              <w:numPr>
                <w:ilvl w:val="0"/>
                <w:numId w:val="1"/>
              </w:numPr>
              <w:spacing w:line="240" w:lineRule="auto"/>
              <w:rPr>
                <w:rFonts w:ascii="Verdana" w:eastAsia="Verdana" w:hAnsi="Verdana" w:cs="Verdana"/>
                <w:sz w:val="20"/>
                <w:szCs w:val="20"/>
              </w:rPr>
            </w:pPr>
            <w:r>
              <w:rPr>
                <w:rFonts w:ascii="Verdana" w:eastAsia="Verdana" w:hAnsi="Verdana" w:cs="Verdana"/>
                <w:sz w:val="20"/>
                <w:szCs w:val="20"/>
              </w:rPr>
              <w:t xml:space="preserve">Greatest obstacle in the transition will be to change people’s mindset and </w:t>
            </w:r>
            <w:proofErr w:type="spellStart"/>
            <w:r>
              <w:rPr>
                <w:rFonts w:ascii="Verdana" w:eastAsia="Verdana" w:hAnsi="Verdana" w:cs="Verdana"/>
                <w:sz w:val="20"/>
                <w:szCs w:val="20"/>
              </w:rPr>
              <w:t>behaviour</w:t>
            </w:r>
            <w:proofErr w:type="spellEnd"/>
            <w:r>
              <w:rPr>
                <w:rFonts w:ascii="Verdana" w:eastAsia="Verdana" w:hAnsi="Verdana" w:cs="Verdana"/>
                <w:sz w:val="20"/>
                <w:szCs w:val="20"/>
              </w:rPr>
              <w:t>. (</w:t>
            </w:r>
            <w:proofErr w:type="spellStart"/>
            <w:r>
              <w:rPr>
                <w:rFonts w:ascii="Verdana" w:eastAsia="Verdana" w:hAnsi="Verdana" w:cs="Verdana"/>
                <w:sz w:val="20"/>
                <w:szCs w:val="20"/>
              </w:rPr>
              <w:t>Gyimesi</w:t>
            </w:r>
            <w:proofErr w:type="spellEnd"/>
            <w:r>
              <w:rPr>
                <w:rFonts w:ascii="Verdana" w:eastAsia="Verdana" w:hAnsi="Verdana" w:cs="Verdana"/>
                <w:sz w:val="20"/>
                <w:szCs w:val="20"/>
              </w:rPr>
              <w:t xml:space="preserve"> &amp; Viswanathan, 2011)</w:t>
            </w:r>
          </w:p>
          <w:p w14:paraId="00000123" w14:textId="77777777" w:rsidR="00152B94" w:rsidRDefault="00011826">
            <w:pPr>
              <w:numPr>
                <w:ilvl w:val="0"/>
                <w:numId w:val="1"/>
              </w:numPr>
              <w:spacing w:line="240" w:lineRule="auto"/>
              <w:rPr>
                <w:rFonts w:ascii="Verdana" w:eastAsia="Verdana" w:hAnsi="Verdana" w:cs="Verdana"/>
                <w:sz w:val="20"/>
                <w:szCs w:val="20"/>
              </w:rPr>
            </w:pPr>
            <w:r>
              <w:rPr>
                <w:rFonts w:ascii="Verdana" w:eastAsia="Verdana" w:hAnsi="Verdana" w:cs="Verdana"/>
                <w:sz w:val="20"/>
                <w:szCs w:val="20"/>
              </w:rPr>
              <w:t>Infrastructure re</w:t>
            </w:r>
            <w:r>
              <w:rPr>
                <w:rFonts w:ascii="Verdana" w:eastAsia="Verdana" w:hAnsi="Verdana" w:cs="Verdana"/>
                <w:sz w:val="20"/>
                <w:szCs w:val="20"/>
              </w:rPr>
              <w:t xml:space="preserve">garding loading poles for electric vehicles (and biofuel stations) needs to be improved in the region and nationally in general. (European Federation for Transport and Environment AISBL &amp; </w:t>
            </w:r>
            <w:proofErr w:type="spellStart"/>
            <w:r>
              <w:rPr>
                <w:rFonts w:ascii="Verdana" w:eastAsia="Verdana" w:hAnsi="Verdana" w:cs="Verdana"/>
                <w:sz w:val="20"/>
                <w:szCs w:val="20"/>
              </w:rPr>
              <w:t>Todts</w:t>
            </w:r>
            <w:proofErr w:type="spellEnd"/>
            <w:r>
              <w:rPr>
                <w:rFonts w:ascii="Verdana" w:eastAsia="Verdana" w:hAnsi="Verdana" w:cs="Verdana"/>
                <w:sz w:val="20"/>
                <w:szCs w:val="20"/>
              </w:rPr>
              <w:t xml:space="preserve">, 2020) </w:t>
            </w:r>
          </w:p>
          <w:p w14:paraId="00000124" w14:textId="77777777" w:rsidR="00152B94" w:rsidRDefault="00011826">
            <w:pPr>
              <w:numPr>
                <w:ilvl w:val="0"/>
                <w:numId w:val="1"/>
              </w:numPr>
              <w:spacing w:line="240" w:lineRule="auto"/>
              <w:rPr>
                <w:rFonts w:ascii="Verdana" w:eastAsia="Verdana" w:hAnsi="Verdana" w:cs="Verdana"/>
                <w:sz w:val="20"/>
                <w:szCs w:val="20"/>
              </w:rPr>
            </w:pPr>
            <w:r>
              <w:rPr>
                <w:rFonts w:ascii="Verdana" w:eastAsia="Verdana" w:hAnsi="Verdana" w:cs="Verdana"/>
                <w:sz w:val="20"/>
                <w:szCs w:val="20"/>
              </w:rPr>
              <w:t>Biofuel production needs to be upscaled in the region,</w:t>
            </w:r>
            <w:r>
              <w:rPr>
                <w:rFonts w:ascii="Verdana" w:eastAsia="Verdana" w:hAnsi="Verdana" w:cs="Verdana"/>
                <w:sz w:val="20"/>
                <w:szCs w:val="20"/>
              </w:rPr>
              <w:t xml:space="preserve"> since it was projected as an interesting option because of the forestry regions. (</w:t>
            </w:r>
            <w:proofErr w:type="spellStart"/>
            <w:r>
              <w:rPr>
                <w:rFonts w:ascii="Verdana" w:eastAsia="Verdana" w:hAnsi="Verdana" w:cs="Verdana"/>
                <w:sz w:val="20"/>
                <w:szCs w:val="20"/>
              </w:rPr>
              <w:t>Gemeente</w:t>
            </w:r>
            <w:proofErr w:type="spellEnd"/>
            <w:r>
              <w:rPr>
                <w:rFonts w:ascii="Verdana" w:eastAsia="Verdana" w:hAnsi="Verdana" w:cs="Verdana"/>
                <w:sz w:val="20"/>
                <w:szCs w:val="20"/>
              </w:rPr>
              <w:t xml:space="preserve"> </w:t>
            </w:r>
            <w:proofErr w:type="spellStart"/>
            <w:r>
              <w:rPr>
                <w:rFonts w:ascii="Verdana" w:eastAsia="Verdana" w:hAnsi="Verdana" w:cs="Verdana"/>
                <w:sz w:val="20"/>
                <w:szCs w:val="20"/>
              </w:rPr>
              <w:lastRenderedPageBreak/>
              <w:t>Utrechtse</w:t>
            </w:r>
            <w:proofErr w:type="spellEnd"/>
            <w:r>
              <w:rPr>
                <w:rFonts w:ascii="Verdana" w:eastAsia="Verdana" w:hAnsi="Verdana" w:cs="Verdana"/>
                <w:sz w:val="20"/>
                <w:szCs w:val="20"/>
              </w:rPr>
              <w:t xml:space="preserve"> </w:t>
            </w:r>
            <w:proofErr w:type="spellStart"/>
            <w:r>
              <w:rPr>
                <w:rFonts w:ascii="Verdana" w:eastAsia="Verdana" w:hAnsi="Verdana" w:cs="Verdana"/>
                <w:sz w:val="20"/>
                <w:szCs w:val="20"/>
              </w:rPr>
              <w:t>Heuvelrug</w:t>
            </w:r>
            <w:proofErr w:type="spellEnd"/>
            <w:r>
              <w:rPr>
                <w:rFonts w:ascii="Verdana" w:eastAsia="Verdana" w:hAnsi="Verdana" w:cs="Verdana"/>
                <w:sz w:val="20"/>
                <w:szCs w:val="20"/>
              </w:rPr>
              <w:t>, 2010)</w:t>
            </w:r>
          </w:p>
        </w:tc>
        <w:tc>
          <w:tcPr>
            <w:tcW w:w="1845" w:type="dxa"/>
            <w:tcBorders>
              <w:top w:val="nil"/>
              <w:left w:val="nil"/>
              <w:bottom w:val="single" w:sz="6" w:space="0" w:color="000000"/>
              <w:right w:val="single" w:sz="6" w:space="0" w:color="000000"/>
            </w:tcBorders>
            <w:shd w:val="clear" w:color="auto" w:fill="auto"/>
          </w:tcPr>
          <w:p w14:paraId="00000125" w14:textId="77777777" w:rsidR="00152B94" w:rsidRDefault="00011826">
            <w:pPr>
              <w:numPr>
                <w:ilvl w:val="0"/>
                <w:numId w:val="1"/>
              </w:numPr>
              <w:spacing w:line="240" w:lineRule="auto"/>
              <w:rPr>
                <w:rFonts w:ascii="Verdana" w:eastAsia="Verdana" w:hAnsi="Verdana" w:cs="Verdana"/>
                <w:sz w:val="20"/>
                <w:szCs w:val="20"/>
              </w:rPr>
            </w:pPr>
            <w:r>
              <w:rPr>
                <w:rFonts w:ascii="Verdana" w:eastAsia="Verdana" w:hAnsi="Verdana" w:cs="Verdana"/>
                <w:sz w:val="20"/>
                <w:szCs w:val="20"/>
              </w:rPr>
              <w:lastRenderedPageBreak/>
              <w:t>Data on specific municipalities within the region</w:t>
            </w:r>
          </w:p>
          <w:p w14:paraId="00000126" w14:textId="77777777" w:rsidR="00152B94" w:rsidRDefault="00011826">
            <w:pPr>
              <w:numPr>
                <w:ilvl w:val="0"/>
                <w:numId w:val="1"/>
              </w:numPr>
              <w:spacing w:line="240" w:lineRule="auto"/>
              <w:rPr>
                <w:rFonts w:ascii="Verdana" w:eastAsia="Verdana" w:hAnsi="Verdana" w:cs="Verdana"/>
                <w:sz w:val="20"/>
                <w:szCs w:val="20"/>
              </w:rPr>
            </w:pPr>
            <w:r>
              <w:rPr>
                <w:rFonts w:ascii="Verdana" w:eastAsia="Verdana" w:hAnsi="Verdana" w:cs="Verdana"/>
                <w:sz w:val="20"/>
                <w:szCs w:val="20"/>
              </w:rPr>
              <w:t>General (European) data</w:t>
            </w:r>
          </w:p>
        </w:tc>
      </w:tr>
      <w:tr w:rsidR="00152B94" w14:paraId="4C906988" w14:textId="77777777">
        <w:trPr>
          <w:trHeight w:val="682"/>
        </w:trPr>
        <w:tc>
          <w:tcPr>
            <w:tcW w:w="1500" w:type="dxa"/>
            <w:tcBorders>
              <w:top w:val="nil"/>
              <w:left w:val="single" w:sz="6" w:space="0" w:color="000000"/>
              <w:bottom w:val="single" w:sz="6" w:space="0" w:color="000000"/>
              <w:right w:val="single" w:sz="6" w:space="0" w:color="000000"/>
            </w:tcBorders>
            <w:shd w:val="clear" w:color="auto" w:fill="auto"/>
          </w:tcPr>
          <w:p w14:paraId="00000127" w14:textId="77777777" w:rsidR="00152B94" w:rsidRDefault="00011826">
            <w:pPr>
              <w:spacing w:line="240" w:lineRule="auto"/>
              <w:jc w:val="center"/>
              <w:rPr>
                <w:rFonts w:ascii="Verdana" w:eastAsia="Verdana" w:hAnsi="Verdana" w:cs="Verdana"/>
                <w:i/>
                <w:sz w:val="20"/>
                <w:szCs w:val="20"/>
              </w:rPr>
            </w:pPr>
            <w:r>
              <w:rPr>
                <w:rFonts w:ascii="Verdana" w:eastAsia="Verdana" w:hAnsi="Verdana" w:cs="Verdana"/>
                <w:i/>
                <w:sz w:val="20"/>
                <w:szCs w:val="20"/>
              </w:rPr>
              <w:t>Survey</w:t>
            </w:r>
          </w:p>
        </w:tc>
        <w:tc>
          <w:tcPr>
            <w:tcW w:w="4155" w:type="dxa"/>
            <w:tcBorders>
              <w:top w:val="nil"/>
              <w:left w:val="nil"/>
              <w:bottom w:val="single" w:sz="6" w:space="0" w:color="000000"/>
              <w:right w:val="single" w:sz="6" w:space="0" w:color="000000"/>
            </w:tcBorders>
            <w:shd w:val="clear" w:color="auto" w:fill="auto"/>
          </w:tcPr>
          <w:p w14:paraId="00000128" w14:textId="77777777" w:rsidR="00152B94" w:rsidRDefault="00011826">
            <w:pPr>
              <w:numPr>
                <w:ilvl w:val="0"/>
                <w:numId w:val="1"/>
              </w:numPr>
              <w:spacing w:line="240" w:lineRule="auto"/>
              <w:rPr>
                <w:rFonts w:ascii="Verdana" w:eastAsia="Verdana" w:hAnsi="Verdana" w:cs="Verdana"/>
                <w:sz w:val="20"/>
                <w:szCs w:val="20"/>
              </w:rPr>
            </w:pPr>
            <w:r>
              <w:rPr>
                <w:rFonts w:ascii="Verdana" w:eastAsia="Verdana" w:hAnsi="Verdana" w:cs="Verdana"/>
                <w:sz w:val="20"/>
                <w:szCs w:val="20"/>
              </w:rPr>
              <w:t>How to conduct surveys and how to use different types o</w:t>
            </w:r>
            <w:r>
              <w:rPr>
                <w:rFonts w:ascii="Verdana" w:eastAsia="Verdana" w:hAnsi="Verdana" w:cs="Verdana"/>
                <w:sz w:val="20"/>
                <w:szCs w:val="20"/>
              </w:rPr>
              <w:t>f surveys</w:t>
            </w:r>
          </w:p>
          <w:p w14:paraId="00000129" w14:textId="77777777" w:rsidR="00152B94" w:rsidRDefault="00152B94">
            <w:pPr>
              <w:spacing w:line="240" w:lineRule="auto"/>
              <w:rPr>
                <w:rFonts w:ascii="Verdana" w:eastAsia="Verdana" w:hAnsi="Verdana" w:cs="Verdana"/>
                <w:i/>
                <w:sz w:val="20"/>
                <w:szCs w:val="20"/>
              </w:rPr>
            </w:pPr>
          </w:p>
        </w:tc>
        <w:tc>
          <w:tcPr>
            <w:tcW w:w="2970" w:type="dxa"/>
            <w:tcBorders>
              <w:top w:val="nil"/>
              <w:left w:val="nil"/>
              <w:bottom w:val="single" w:sz="6" w:space="0" w:color="000000"/>
              <w:right w:val="single" w:sz="6" w:space="0" w:color="000000"/>
            </w:tcBorders>
            <w:shd w:val="clear" w:color="auto" w:fill="auto"/>
          </w:tcPr>
          <w:p w14:paraId="0000012A" w14:textId="77777777" w:rsidR="00152B94" w:rsidRDefault="00011826">
            <w:pPr>
              <w:spacing w:line="240" w:lineRule="auto"/>
              <w:rPr>
                <w:rFonts w:ascii="Verdana" w:eastAsia="Verdana" w:hAnsi="Verdana" w:cs="Verdana"/>
                <w:sz w:val="20"/>
                <w:szCs w:val="20"/>
              </w:rPr>
            </w:pPr>
            <w:r>
              <w:rPr>
                <w:rFonts w:ascii="Verdana" w:eastAsia="Verdana" w:hAnsi="Verdana" w:cs="Verdana"/>
                <w:i/>
                <w:sz w:val="20"/>
                <w:szCs w:val="20"/>
              </w:rPr>
              <w:t> X</w:t>
            </w:r>
          </w:p>
        </w:tc>
        <w:tc>
          <w:tcPr>
            <w:tcW w:w="1845" w:type="dxa"/>
            <w:tcBorders>
              <w:top w:val="nil"/>
              <w:left w:val="nil"/>
              <w:bottom w:val="single" w:sz="6" w:space="0" w:color="000000"/>
              <w:right w:val="single" w:sz="6" w:space="0" w:color="000000"/>
            </w:tcBorders>
            <w:shd w:val="clear" w:color="auto" w:fill="auto"/>
          </w:tcPr>
          <w:p w14:paraId="0000012B" w14:textId="77777777" w:rsidR="00152B94" w:rsidRDefault="00011826">
            <w:pPr>
              <w:spacing w:line="240" w:lineRule="auto"/>
              <w:rPr>
                <w:rFonts w:ascii="Verdana" w:eastAsia="Verdana" w:hAnsi="Verdana" w:cs="Verdana"/>
                <w:i/>
                <w:sz w:val="20"/>
                <w:szCs w:val="20"/>
              </w:rPr>
            </w:pPr>
            <w:r>
              <w:rPr>
                <w:rFonts w:ascii="Verdana" w:eastAsia="Verdana" w:hAnsi="Verdana" w:cs="Verdana"/>
                <w:i/>
                <w:sz w:val="20"/>
                <w:szCs w:val="20"/>
              </w:rPr>
              <w:t> X</w:t>
            </w:r>
          </w:p>
        </w:tc>
      </w:tr>
    </w:tbl>
    <w:p w14:paraId="0000012D" w14:textId="6BB744CF" w:rsidR="00152B94" w:rsidRDefault="00152B94" w:rsidP="006D3F98">
      <w:pPr>
        <w:spacing w:line="240" w:lineRule="auto"/>
        <w:rPr>
          <w:rFonts w:ascii="Times New Roman" w:eastAsia="Times New Roman" w:hAnsi="Times New Roman" w:cs="Times New Roman"/>
          <w:b/>
          <w:sz w:val="24"/>
          <w:szCs w:val="24"/>
        </w:rPr>
      </w:pPr>
    </w:p>
    <w:sectPr w:rsidR="00152B94">
      <w:headerReference w:type="default" r:id="rId43"/>
      <w:headerReference w:type="first" r:id="rId44"/>
      <w:pgSz w:w="12240" w:h="15840"/>
      <w:pgMar w:top="1440" w:right="1440" w:bottom="1440" w:left="1440" w:header="72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98476F" w14:textId="77777777" w:rsidR="00011826" w:rsidRDefault="00011826">
      <w:pPr>
        <w:spacing w:line="240" w:lineRule="auto"/>
      </w:pPr>
      <w:r>
        <w:separator/>
      </w:r>
    </w:p>
  </w:endnote>
  <w:endnote w:type="continuationSeparator" w:id="0">
    <w:p w14:paraId="03C54624" w14:textId="77777777" w:rsidR="00011826" w:rsidRDefault="0001182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542D0C" w14:textId="77777777" w:rsidR="00011826" w:rsidRDefault="00011826">
      <w:pPr>
        <w:spacing w:line="240" w:lineRule="auto"/>
      </w:pPr>
      <w:r>
        <w:separator/>
      </w:r>
    </w:p>
  </w:footnote>
  <w:footnote w:type="continuationSeparator" w:id="0">
    <w:p w14:paraId="5A3EDD05" w14:textId="77777777" w:rsidR="00011826" w:rsidRDefault="0001182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12F" w14:textId="6FC579E7" w:rsidR="00152B94" w:rsidRDefault="00011826">
    <w:pPr>
      <w:jc w:val="right"/>
    </w:pPr>
    <w:r>
      <w:fldChar w:fldCharType="begin"/>
    </w:r>
    <w:r>
      <w:instrText>PAGE</w:instrText>
    </w:r>
    <w:r>
      <w:fldChar w:fldCharType="separate"/>
    </w:r>
    <w:r w:rsidR="006D3F98">
      <w:rPr>
        <w:noProof/>
      </w:rPr>
      <w:t>1</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12E" w14:textId="77777777" w:rsidR="00152B94" w:rsidRDefault="00152B9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79E395D"/>
    <w:multiLevelType w:val="multilevel"/>
    <w:tmpl w:val="D7FA3A4A"/>
    <w:lvl w:ilvl="0">
      <w:start w:val="1"/>
      <w:numFmt w:val="bullet"/>
      <w:lvlText w:val="-"/>
      <w:lvlJc w:val="left"/>
      <w:pPr>
        <w:ind w:left="396" w:hanging="360"/>
      </w:pPr>
      <w:rPr>
        <w:rFonts w:ascii="Times New Roman" w:eastAsia="Times New Roman" w:hAnsi="Times New Roman" w:cs="Times New Roman"/>
        <w:sz w:val="14"/>
        <w:szCs w:val="14"/>
      </w:rPr>
    </w:lvl>
    <w:lvl w:ilvl="1">
      <w:start w:val="1"/>
      <w:numFmt w:val="bullet"/>
      <w:lvlText w:val="o"/>
      <w:lvlJc w:val="left"/>
      <w:pPr>
        <w:ind w:left="1116" w:hanging="360"/>
      </w:pPr>
      <w:rPr>
        <w:rFonts w:ascii="Courier New" w:eastAsia="Courier New" w:hAnsi="Courier New" w:cs="Courier New"/>
      </w:rPr>
    </w:lvl>
    <w:lvl w:ilvl="2">
      <w:start w:val="1"/>
      <w:numFmt w:val="bullet"/>
      <w:lvlText w:val="▪"/>
      <w:lvlJc w:val="left"/>
      <w:pPr>
        <w:ind w:left="1836" w:hanging="360"/>
      </w:pPr>
      <w:rPr>
        <w:rFonts w:ascii="Noto Sans Symbols" w:eastAsia="Noto Sans Symbols" w:hAnsi="Noto Sans Symbols" w:cs="Noto Sans Symbols"/>
      </w:rPr>
    </w:lvl>
    <w:lvl w:ilvl="3">
      <w:start w:val="1"/>
      <w:numFmt w:val="bullet"/>
      <w:lvlText w:val="●"/>
      <w:lvlJc w:val="left"/>
      <w:pPr>
        <w:ind w:left="2556" w:hanging="360"/>
      </w:pPr>
      <w:rPr>
        <w:rFonts w:ascii="Noto Sans Symbols" w:eastAsia="Noto Sans Symbols" w:hAnsi="Noto Sans Symbols" w:cs="Noto Sans Symbols"/>
      </w:rPr>
    </w:lvl>
    <w:lvl w:ilvl="4">
      <w:start w:val="1"/>
      <w:numFmt w:val="bullet"/>
      <w:lvlText w:val="o"/>
      <w:lvlJc w:val="left"/>
      <w:pPr>
        <w:ind w:left="3276" w:hanging="360"/>
      </w:pPr>
      <w:rPr>
        <w:rFonts w:ascii="Courier New" w:eastAsia="Courier New" w:hAnsi="Courier New" w:cs="Courier New"/>
      </w:rPr>
    </w:lvl>
    <w:lvl w:ilvl="5">
      <w:start w:val="1"/>
      <w:numFmt w:val="bullet"/>
      <w:lvlText w:val="▪"/>
      <w:lvlJc w:val="left"/>
      <w:pPr>
        <w:ind w:left="3996" w:hanging="360"/>
      </w:pPr>
      <w:rPr>
        <w:rFonts w:ascii="Noto Sans Symbols" w:eastAsia="Noto Sans Symbols" w:hAnsi="Noto Sans Symbols" w:cs="Noto Sans Symbols"/>
      </w:rPr>
    </w:lvl>
    <w:lvl w:ilvl="6">
      <w:start w:val="1"/>
      <w:numFmt w:val="bullet"/>
      <w:lvlText w:val="●"/>
      <w:lvlJc w:val="left"/>
      <w:pPr>
        <w:ind w:left="4716" w:hanging="360"/>
      </w:pPr>
      <w:rPr>
        <w:rFonts w:ascii="Noto Sans Symbols" w:eastAsia="Noto Sans Symbols" w:hAnsi="Noto Sans Symbols" w:cs="Noto Sans Symbols"/>
      </w:rPr>
    </w:lvl>
    <w:lvl w:ilvl="7">
      <w:start w:val="1"/>
      <w:numFmt w:val="bullet"/>
      <w:lvlText w:val="o"/>
      <w:lvlJc w:val="left"/>
      <w:pPr>
        <w:ind w:left="5436" w:hanging="360"/>
      </w:pPr>
      <w:rPr>
        <w:rFonts w:ascii="Courier New" w:eastAsia="Courier New" w:hAnsi="Courier New" w:cs="Courier New"/>
      </w:rPr>
    </w:lvl>
    <w:lvl w:ilvl="8">
      <w:start w:val="1"/>
      <w:numFmt w:val="bullet"/>
      <w:lvlText w:val="▪"/>
      <w:lvlJc w:val="left"/>
      <w:pPr>
        <w:ind w:left="6156" w:hanging="360"/>
      </w:pPr>
      <w:rPr>
        <w:rFonts w:ascii="Noto Sans Symbols" w:eastAsia="Noto Sans Symbols" w:hAnsi="Noto Sans Symbols" w:cs="Noto Sans Symbol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2B94"/>
    <w:rsid w:val="00011826"/>
    <w:rsid w:val="00152B94"/>
    <w:rsid w:val="006D3F98"/>
  </w:rsids>
  <m:mathPr>
    <m:mathFont m:val="Cambria Math"/>
    <m:brkBin m:val="before"/>
    <m:brkBinSub m:val="--"/>
    <m:smallFrac m:val="0"/>
    <m:dispDef/>
    <m:lMargin m:val="0"/>
    <m:rMargin m:val="0"/>
    <m:defJc m:val="centerGroup"/>
    <m:wrapIndent m:val="1440"/>
    <m:intLim m:val="subSup"/>
    <m:naryLim m:val="undOvr"/>
  </m:mathPr>
  <w:themeFontLang w:val="en-HK"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3640EDA-6503-4ECE-873B-5D384C2860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zh-TW"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yperlink" Target="https://doi.org/10.1080/01944361003766766" TargetMode="External"/><Relationship Id="rId39" Type="http://schemas.openxmlformats.org/officeDocument/2006/relationships/hyperlink" Target="https://www.statista.com/statistics/827381/willingness-to-take-public-transport-instead-of-the-car-in-the-netherlands/" TargetMode="External"/><Relationship Id="rId21" Type="http://schemas.openxmlformats.org/officeDocument/2006/relationships/hyperlink" Target="https://opendata.cbs.nl/statline/" TargetMode="External"/><Relationship Id="rId34" Type="http://schemas.openxmlformats.org/officeDocument/2006/relationships/hyperlink" Target="https://www.provincie-utrecht.nl/sites/default/files/2021-01/realisatieplan_fiets_provincie_utrecht_2016-2020_1.pdf" TargetMode="External"/><Relationship Id="rId42" Type="http://schemas.openxmlformats.org/officeDocument/2006/relationships/hyperlink" Target="https://doi.org/10.1016/j.jtrangeo.2012.01.022" TargetMode="Externa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hyperlink" Target="https://www.ibm.com/downloads/cas/R6AZDA8E"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s://doi.org/10.1016/j.jtrangeo.2005.06.008" TargetMode="External"/><Relationship Id="rId32" Type="http://schemas.openxmlformats.org/officeDocument/2006/relationships/hyperlink" Target="https://www.irena.org/transport/Electric-Vehicles" TargetMode="External"/><Relationship Id="rId37" Type="http://schemas.openxmlformats.org/officeDocument/2006/relationships/hyperlink" Target="https://www.stateninformatie.provincie-utrecht.nl/documenten/Ingekomen-stukken-van-GS-naar-PS/Bijlage-1-1-Bio-energie-provincie-Utrecht.pdf" TargetMode="External"/><Relationship Id="rId40" Type="http://schemas.openxmlformats.org/officeDocument/2006/relationships/hyperlink" Target="https://doi.org/10.1016/s0301-4215(01)00098" TargetMode="External"/><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yperlink" Target="https://opendata.cbs.nl/statline/" TargetMode="External"/><Relationship Id="rId28" Type="http://schemas.openxmlformats.org/officeDocument/2006/relationships/hyperlink" Target="https://www.heuvelrug.nl/_flysystem/media/gemeentelijk_verkeers-_en_vervoersplan_gvvp.pdf" TargetMode="External"/><Relationship Id="rId36" Type="http://schemas.openxmlformats.org/officeDocument/2006/relationships/hyperlink" Target="https://doi-org.proxy.library.uu.nl/10.5840/techne19994311" TargetMode="Externa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hyperlink" Target="https://www.bbc.com/news/science-environment-44798135" TargetMode="External"/><Relationship Id="rId44"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https://opendata.cbs.nl/statline/" TargetMode="External"/><Relationship Id="rId27" Type="http://schemas.openxmlformats.org/officeDocument/2006/relationships/hyperlink" Target="https://allecijfers.nl/gemeente/utrechtse-heuvelrug/" TargetMode="External"/><Relationship Id="rId30" Type="http://schemas.openxmlformats.org/officeDocument/2006/relationships/hyperlink" Target="https://doi.org/10.1016/j.trd.2005.05.002" TargetMode="External"/><Relationship Id="rId35" Type="http://schemas.openxmlformats.org/officeDocument/2006/relationships/hyperlink" Target="https://simcms.heuvelrug.nl/_flysystem/media/klimaatroutekaart.pdf" TargetMode="External"/><Relationship Id="rId43" Type="http://schemas.openxmlformats.org/officeDocument/2006/relationships/header" Target="header1.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yperlink" Target="https://www.youtube.com/watch?v=Tm6xVb-TXgk&amp;t=382s" TargetMode="External"/><Relationship Id="rId33" Type="http://schemas.openxmlformats.org/officeDocument/2006/relationships/hyperlink" Target="https://doi.org/10.1016/j.techfore.2008.05.006" TargetMode="External"/><Relationship Id="rId38" Type="http://schemas.openxmlformats.org/officeDocument/2006/relationships/hyperlink" Target="https://www.statista.com/statistics/940775/number-of-electric-commercial-vehicles-in-the-netherlands/" TargetMode="External"/><Relationship Id="rId46" Type="http://schemas.openxmlformats.org/officeDocument/2006/relationships/theme" Target="theme/theme1.xml"/><Relationship Id="rId20" Type="http://schemas.openxmlformats.org/officeDocument/2006/relationships/image" Target="media/image14.png"/><Relationship Id="rId41" Type="http://schemas.openxmlformats.org/officeDocument/2006/relationships/hyperlink" Target="https://doi.org/10.1016/j.jpowsour.2010.09.11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38</Pages>
  <Words>7842</Words>
  <Characters>44703</Characters>
  <Application>Microsoft Office Word</Application>
  <DocSecurity>0</DocSecurity>
  <Lines>372</Lines>
  <Paragraphs>104</Paragraphs>
  <ScaleCrop>false</ScaleCrop>
  <Company/>
  <LinksUpToDate>false</LinksUpToDate>
  <CharactersWithSpaces>52441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Lau, K.W. (Kam Wo)</cp:lastModifiedBy>
  <cp:revision>2</cp:revision>
  <dcterms:created xsi:type="dcterms:W3CDTF">2021-06-21T14:54:00Z</dcterms:created>
  <dcterms:modified xsi:type="dcterms:W3CDTF">2021-06-21T14:55:00Z</dcterms:modified>
</cp:coreProperties>
</file>